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D06A58">
      <w:pPr>
        <w:jc w:val="center"/>
        <w:rPr>
          <w:rFonts w:ascii="方正粗黑宋简体" w:hAnsi="方正粗黑宋简体" w:eastAsia="方正粗黑宋简体" w:cs="方正粗黑宋简体"/>
          <w:sz w:val="48"/>
          <w:szCs w:val="48"/>
        </w:rPr>
      </w:pPr>
      <w:bookmarkStart w:id="89" w:name="_GoBack"/>
      <w:bookmarkEnd w:id="89"/>
      <w:r>
        <w:rPr>
          <w:rFonts w:hint="eastAsia" w:ascii="方正粗黑宋简体" w:hAnsi="方正粗黑宋简体" w:eastAsia="方正粗黑宋简体" w:cs="方正粗黑宋简体"/>
          <w:sz w:val="48"/>
          <w:szCs w:val="48"/>
        </w:rPr>
        <w:t>府谷县旅游突发事件应急预案</w:t>
      </w:r>
    </w:p>
    <w:p w14:paraId="418F6527">
      <w:pPr>
        <w:adjustRightInd w:val="0"/>
        <w:snapToGrid w:val="0"/>
        <w:spacing w:line="588" w:lineRule="exact"/>
        <w:jc w:val="center"/>
        <w:rPr>
          <w:rFonts w:ascii="仿宋" w:hAnsi="仿宋" w:eastAsia="仿宋_GB2312" w:cs="仿宋"/>
          <w:sz w:val="36"/>
          <w:szCs w:val="36"/>
        </w:rPr>
      </w:pPr>
      <w:r>
        <w:rPr>
          <w:rFonts w:hint="eastAsia" w:ascii="仿宋" w:hAnsi="仿宋" w:eastAsia="仿宋_GB2312" w:cs="仿宋"/>
          <w:sz w:val="36"/>
          <w:szCs w:val="36"/>
        </w:rPr>
        <w:t>目</w:t>
      </w:r>
      <w:r>
        <w:rPr>
          <w:rFonts w:ascii="仿宋" w:hAnsi="仿宋" w:eastAsia="仿宋_GB2312" w:cs="仿宋"/>
          <w:sz w:val="36"/>
          <w:szCs w:val="36"/>
        </w:rPr>
        <w:t xml:space="preserve">   </w:t>
      </w:r>
      <w:r>
        <w:rPr>
          <w:rFonts w:hint="eastAsia" w:ascii="仿宋" w:hAnsi="仿宋" w:eastAsia="仿宋_GB2312" w:cs="仿宋"/>
          <w:sz w:val="36"/>
          <w:szCs w:val="36"/>
        </w:rPr>
        <w:t>录</w:t>
      </w:r>
    </w:p>
    <w:p w14:paraId="5F12C0A4">
      <w:pPr>
        <w:pStyle w:val="12"/>
        <w:tabs>
          <w:tab w:val="right" w:leader="dot" w:pos="8306"/>
        </w:tabs>
      </w:pPr>
      <w:r>
        <w:rPr>
          <w:rFonts w:ascii="仿宋" w:hAnsi="仿宋" w:eastAsia="仿宋_GB2312" w:cs="仿宋"/>
          <w:sz w:val="30"/>
          <w:szCs w:val="30"/>
        </w:rPr>
        <w:fldChar w:fldCharType="begin"/>
      </w:r>
      <w:r>
        <w:rPr>
          <w:rFonts w:ascii="仿宋" w:hAnsi="仿宋" w:eastAsia="仿宋_GB2312" w:cs="仿宋"/>
          <w:sz w:val="30"/>
          <w:szCs w:val="30"/>
        </w:rPr>
        <w:instrText xml:space="preserve">TOC \o "1-2" \h \u </w:instrText>
      </w:r>
      <w:r>
        <w:rPr>
          <w:rFonts w:ascii="仿宋" w:hAnsi="仿宋" w:eastAsia="仿宋_GB2312" w:cs="仿宋"/>
          <w:sz w:val="30"/>
          <w:szCs w:val="30"/>
        </w:rPr>
        <w:fldChar w:fldCharType="separate"/>
      </w:r>
      <w:r>
        <w:fldChar w:fldCharType="begin"/>
      </w:r>
      <w:r>
        <w:instrText xml:space="preserve"> HYPERLINK \l "_Toc23382" </w:instrText>
      </w:r>
      <w:r>
        <w:fldChar w:fldCharType="separate"/>
      </w:r>
      <w:r>
        <w:rPr>
          <w:rFonts w:ascii="Times New Roman" w:hAnsi="Times New Roman" w:cs="宋体"/>
          <w:bCs/>
          <w:kern w:val="44"/>
          <w:szCs w:val="32"/>
        </w:rPr>
        <w:t xml:space="preserve">1 </w:t>
      </w:r>
      <w:r>
        <w:rPr>
          <w:rFonts w:hint="eastAsia" w:ascii="黑体" w:hAnsi="黑体" w:eastAsia="黑体" w:cs="黑体"/>
          <w:bCs/>
          <w:kern w:val="44"/>
          <w:szCs w:val="32"/>
        </w:rPr>
        <w:t>总则</w:t>
      </w:r>
      <w:r>
        <w:tab/>
      </w:r>
      <w:r>
        <w:fldChar w:fldCharType="begin"/>
      </w:r>
      <w:r>
        <w:instrText xml:space="preserve"> PAGEREF _Toc23382 \h </w:instrText>
      </w:r>
      <w:r>
        <w:fldChar w:fldCharType="separate"/>
      </w:r>
      <w:r>
        <w:t>3</w:t>
      </w:r>
      <w:r>
        <w:fldChar w:fldCharType="end"/>
      </w:r>
      <w:r>
        <w:fldChar w:fldCharType="end"/>
      </w:r>
    </w:p>
    <w:p w14:paraId="2C281A8B">
      <w:pPr>
        <w:pStyle w:val="13"/>
        <w:tabs>
          <w:tab w:val="right" w:leader="dot" w:pos="8306"/>
        </w:tabs>
        <w:ind w:left="31680"/>
      </w:pPr>
      <w:r>
        <w:fldChar w:fldCharType="begin"/>
      </w:r>
      <w:r>
        <w:instrText xml:space="preserve"> HYPERLINK \l "_Toc24321" </w:instrText>
      </w:r>
      <w:r>
        <w:fldChar w:fldCharType="separate"/>
      </w:r>
      <w:r>
        <w:rPr>
          <w:rFonts w:ascii="Times New Roman" w:hAnsi="Times New Roman" w:cs="宋体"/>
          <w:bCs/>
          <w:szCs w:val="32"/>
        </w:rPr>
        <w:t xml:space="preserve">1.1 </w:t>
      </w:r>
      <w:r>
        <w:rPr>
          <w:rFonts w:hint="eastAsia" w:ascii="楷体" w:hAnsi="楷体" w:eastAsia="楷体" w:cs="楷体"/>
          <w:bCs/>
          <w:szCs w:val="32"/>
        </w:rPr>
        <w:t>编制目的</w:t>
      </w:r>
      <w:r>
        <w:tab/>
      </w:r>
      <w:r>
        <w:fldChar w:fldCharType="begin"/>
      </w:r>
      <w:r>
        <w:instrText xml:space="preserve"> PAGEREF _Toc24321 \h </w:instrText>
      </w:r>
      <w:r>
        <w:fldChar w:fldCharType="separate"/>
      </w:r>
      <w:r>
        <w:t>3</w:t>
      </w:r>
      <w:r>
        <w:fldChar w:fldCharType="end"/>
      </w:r>
      <w:r>
        <w:fldChar w:fldCharType="end"/>
      </w:r>
    </w:p>
    <w:p w14:paraId="5D8C83FD">
      <w:pPr>
        <w:pStyle w:val="13"/>
        <w:tabs>
          <w:tab w:val="right" w:leader="dot" w:pos="8306"/>
        </w:tabs>
        <w:ind w:left="31680"/>
      </w:pPr>
      <w:r>
        <w:fldChar w:fldCharType="begin"/>
      </w:r>
      <w:r>
        <w:instrText xml:space="preserve"> HYPERLINK \l "_Toc27345" </w:instrText>
      </w:r>
      <w:r>
        <w:fldChar w:fldCharType="separate"/>
      </w:r>
      <w:r>
        <w:rPr>
          <w:rFonts w:ascii="Times New Roman" w:hAnsi="Times New Roman" w:cs="宋体"/>
          <w:bCs/>
          <w:szCs w:val="32"/>
        </w:rPr>
        <w:t xml:space="preserve">1.2 </w:t>
      </w:r>
      <w:r>
        <w:rPr>
          <w:rFonts w:hint="eastAsia" w:ascii="楷体" w:hAnsi="楷体" w:eastAsia="楷体" w:cs="楷体"/>
          <w:bCs/>
          <w:szCs w:val="32"/>
        </w:rPr>
        <w:t>编制依据</w:t>
      </w:r>
      <w:r>
        <w:tab/>
      </w:r>
      <w:r>
        <w:fldChar w:fldCharType="begin"/>
      </w:r>
      <w:r>
        <w:instrText xml:space="preserve"> PAGEREF _Toc27345 \h </w:instrText>
      </w:r>
      <w:r>
        <w:fldChar w:fldCharType="separate"/>
      </w:r>
      <w:r>
        <w:t>3</w:t>
      </w:r>
      <w:r>
        <w:fldChar w:fldCharType="end"/>
      </w:r>
      <w:r>
        <w:fldChar w:fldCharType="end"/>
      </w:r>
    </w:p>
    <w:p w14:paraId="2E1076DF">
      <w:pPr>
        <w:pStyle w:val="13"/>
        <w:tabs>
          <w:tab w:val="right" w:leader="dot" w:pos="8306"/>
        </w:tabs>
        <w:ind w:left="31680"/>
      </w:pPr>
      <w:r>
        <w:fldChar w:fldCharType="begin"/>
      </w:r>
      <w:r>
        <w:instrText xml:space="preserve"> HYPERLINK \l "_Toc15834" </w:instrText>
      </w:r>
      <w:r>
        <w:fldChar w:fldCharType="separate"/>
      </w:r>
      <w:r>
        <w:rPr>
          <w:rFonts w:ascii="Times New Roman" w:hAnsi="Times New Roman" w:cs="宋体"/>
          <w:bCs/>
          <w:szCs w:val="32"/>
        </w:rPr>
        <w:t xml:space="preserve">1.3 </w:t>
      </w:r>
      <w:r>
        <w:rPr>
          <w:rFonts w:hint="eastAsia" w:ascii="楷体" w:hAnsi="楷体" w:eastAsia="楷体" w:cs="楷体"/>
          <w:bCs/>
          <w:szCs w:val="32"/>
        </w:rPr>
        <w:t>适用范围</w:t>
      </w:r>
      <w:r>
        <w:tab/>
      </w:r>
      <w:r>
        <w:fldChar w:fldCharType="begin"/>
      </w:r>
      <w:r>
        <w:instrText xml:space="preserve"> PAGEREF _Toc15834 \h </w:instrText>
      </w:r>
      <w:r>
        <w:fldChar w:fldCharType="separate"/>
      </w:r>
      <w:r>
        <w:t>3</w:t>
      </w:r>
      <w:r>
        <w:fldChar w:fldCharType="end"/>
      </w:r>
      <w:r>
        <w:fldChar w:fldCharType="end"/>
      </w:r>
    </w:p>
    <w:p w14:paraId="2637BDC2">
      <w:pPr>
        <w:pStyle w:val="13"/>
        <w:tabs>
          <w:tab w:val="right" w:leader="dot" w:pos="8306"/>
        </w:tabs>
        <w:ind w:left="31680"/>
      </w:pPr>
      <w:r>
        <w:fldChar w:fldCharType="begin"/>
      </w:r>
      <w:r>
        <w:instrText xml:space="preserve"> HYPERLINK \l "_Toc28801" </w:instrText>
      </w:r>
      <w:r>
        <w:fldChar w:fldCharType="separate"/>
      </w:r>
      <w:r>
        <w:rPr>
          <w:rFonts w:ascii="Times New Roman" w:hAnsi="Times New Roman" w:cs="宋体"/>
          <w:bCs/>
          <w:szCs w:val="32"/>
        </w:rPr>
        <w:t xml:space="preserve">1.4 </w:t>
      </w:r>
      <w:r>
        <w:rPr>
          <w:rFonts w:hint="eastAsia" w:ascii="楷体" w:hAnsi="楷体" w:eastAsia="楷体" w:cs="楷体"/>
          <w:bCs/>
          <w:szCs w:val="32"/>
        </w:rPr>
        <w:t>工作原则</w:t>
      </w:r>
      <w:r>
        <w:tab/>
      </w:r>
      <w:r>
        <w:fldChar w:fldCharType="begin"/>
      </w:r>
      <w:r>
        <w:instrText xml:space="preserve"> PAGEREF _Toc28801 \h </w:instrText>
      </w:r>
      <w:r>
        <w:fldChar w:fldCharType="separate"/>
      </w:r>
      <w:r>
        <w:t>3</w:t>
      </w:r>
      <w:r>
        <w:fldChar w:fldCharType="end"/>
      </w:r>
      <w:r>
        <w:fldChar w:fldCharType="end"/>
      </w:r>
    </w:p>
    <w:p w14:paraId="5E99A7F5">
      <w:pPr>
        <w:pStyle w:val="13"/>
        <w:tabs>
          <w:tab w:val="right" w:leader="dot" w:pos="8306"/>
        </w:tabs>
        <w:ind w:left="31680"/>
      </w:pPr>
      <w:r>
        <w:fldChar w:fldCharType="begin"/>
      </w:r>
      <w:r>
        <w:instrText xml:space="preserve"> HYPERLINK \l "_Toc26550" </w:instrText>
      </w:r>
      <w:r>
        <w:fldChar w:fldCharType="separate"/>
      </w:r>
      <w:r>
        <w:rPr>
          <w:rFonts w:ascii="Times New Roman" w:hAnsi="Times New Roman" w:cs="宋体"/>
          <w:bCs/>
          <w:szCs w:val="32"/>
        </w:rPr>
        <w:t xml:space="preserve">1.5 </w:t>
      </w:r>
      <w:r>
        <w:rPr>
          <w:rFonts w:hint="eastAsia" w:ascii="楷体" w:hAnsi="楷体" w:eastAsia="楷体" w:cs="楷体"/>
          <w:bCs/>
          <w:szCs w:val="32"/>
        </w:rPr>
        <w:t>事件分级</w:t>
      </w:r>
      <w:r>
        <w:tab/>
      </w:r>
      <w:r>
        <w:fldChar w:fldCharType="begin"/>
      </w:r>
      <w:r>
        <w:instrText xml:space="preserve"> PAGEREF _Toc26550 \h </w:instrText>
      </w:r>
      <w:r>
        <w:fldChar w:fldCharType="separate"/>
      </w:r>
      <w:r>
        <w:t>4</w:t>
      </w:r>
      <w:r>
        <w:fldChar w:fldCharType="end"/>
      </w:r>
      <w:r>
        <w:fldChar w:fldCharType="end"/>
      </w:r>
    </w:p>
    <w:p w14:paraId="5962A265">
      <w:pPr>
        <w:pStyle w:val="12"/>
        <w:tabs>
          <w:tab w:val="right" w:leader="dot" w:pos="8306"/>
        </w:tabs>
      </w:pPr>
      <w:r>
        <w:fldChar w:fldCharType="begin"/>
      </w:r>
      <w:r>
        <w:instrText xml:space="preserve"> HYPERLINK \l "_Toc23879" </w:instrText>
      </w:r>
      <w:r>
        <w:fldChar w:fldCharType="separate"/>
      </w:r>
      <w:r>
        <w:rPr>
          <w:rFonts w:ascii="Times New Roman" w:hAnsi="Times New Roman" w:cs="宋体"/>
          <w:bCs/>
          <w:kern w:val="44"/>
          <w:szCs w:val="32"/>
        </w:rPr>
        <w:t xml:space="preserve">2 </w:t>
      </w:r>
      <w:r>
        <w:rPr>
          <w:rFonts w:hint="eastAsia" w:ascii="黑体" w:hAnsi="黑体" w:eastAsia="黑体" w:cs="黑体"/>
          <w:bCs/>
          <w:kern w:val="44"/>
          <w:szCs w:val="32"/>
        </w:rPr>
        <w:t>组织指挥体系及职责</w:t>
      </w:r>
      <w:r>
        <w:tab/>
      </w:r>
      <w:r>
        <w:fldChar w:fldCharType="begin"/>
      </w:r>
      <w:r>
        <w:instrText xml:space="preserve"> PAGEREF _Toc23879 \h </w:instrText>
      </w:r>
      <w:r>
        <w:fldChar w:fldCharType="separate"/>
      </w:r>
      <w:r>
        <w:t>6</w:t>
      </w:r>
      <w:r>
        <w:fldChar w:fldCharType="end"/>
      </w:r>
      <w:r>
        <w:fldChar w:fldCharType="end"/>
      </w:r>
    </w:p>
    <w:p w14:paraId="05AD3048">
      <w:pPr>
        <w:pStyle w:val="13"/>
        <w:tabs>
          <w:tab w:val="right" w:leader="dot" w:pos="8306"/>
        </w:tabs>
        <w:ind w:left="31680"/>
      </w:pPr>
      <w:r>
        <w:fldChar w:fldCharType="begin"/>
      </w:r>
      <w:r>
        <w:instrText xml:space="preserve"> HYPERLINK \l "_Toc4338" </w:instrText>
      </w:r>
      <w:r>
        <w:fldChar w:fldCharType="separate"/>
      </w:r>
      <w:r>
        <w:rPr>
          <w:rFonts w:ascii="Times New Roman" w:hAnsi="Times New Roman" w:cs="宋体"/>
          <w:bCs/>
          <w:szCs w:val="32"/>
        </w:rPr>
        <w:t xml:space="preserve">2.1 </w:t>
      </w:r>
      <w:r>
        <w:rPr>
          <w:rFonts w:hint="eastAsia" w:ascii="楷体" w:hAnsi="楷体" w:eastAsia="楷体" w:cs="楷体"/>
          <w:bCs/>
          <w:szCs w:val="32"/>
        </w:rPr>
        <w:t>县应急指挥部</w:t>
      </w:r>
      <w:r>
        <w:tab/>
      </w:r>
      <w:r>
        <w:fldChar w:fldCharType="begin"/>
      </w:r>
      <w:r>
        <w:instrText xml:space="preserve"> PAGEREF _Toc4338 \h </w:instrText>
      </w:r>
      <w:r>
        <w:fldChar w:fldCharType="separate"/>
      </w:r>
      <w:r>
        <w:t>6</w:t>
      </w:r>
      <w:r>
        <w:fldChar w:fldCharType="end"/>
      </w:r>
      <w:r>
        <w:fldChar w:fldCharType="end"/>
      </w:r>
    </w:p>
    <w:p w14:paraId="7D342B75">
      <w:pPr>
        <w:pStyle w:val="13"/>
        <w:tabs>
          <w:tab w:val="right" w:leader="dot" w:pos="8306"/>
        </w:tabs>
        <w:ind w:left="31680"/>
      </w:pPr>
      <w:r>
        <w:fldChar w:fldCharType="begin"/>
      </w:r>
      <w:r>
        <w:instrText xml:space="preserve"> HYPERLINK \l "_Toc1800" </w:instrText>
      </w:r>
      <w:r>
        <w:fldChar w:fldCharType="separate"/>
      </w:r>
      <w:r>
        <w:rPr>
          <w:rFonts w:ascii="Times New Roman" w:hAnsi="Times New Roman" w:cs="宋体"/>
          <w:bCs/>
          <w:szCs w:val="32"/>
        </w:rPr>
        <w:t xml:space="preserve">2.2 </w:t>
      </w:r>
      <w:r>
        <w:rPr>
          <w:rFonts w:hint="eastAsia" w:ascii="楷体" w:hAnsi="楷体" w:eastAsia="楷体" w:cs="楷体"/>
          <w:bCs/>
          <w:szCs w:val="32"/>
        </w:rPr>
        <w:t>镇应急机构</w:t>
      </w:r>
      <w:r>
        <w:tab/>
      </w:r>
      <w:r>
        <w:fldChar w:fldCharType="begin"/>
      </w:r>
      <w:r>
        <w:instrText xml:space="preserve"> PAGEREF _Toc1800 \h </w:instrText>
      </w:r>
      <w:r>
        <w:fldChar w:fldCharType="separate"/>
      </w:r>
      <w:r>
        <w:t>10</w:t>
      </w:r>
      <w:r>
        <w:fldChar w:fldCharType="end"/>
      </w:r>
      <w:r>
        <w:fldChar w:fldCharType="end"/>
      </w:r>
    </w:p>
    <w:p w14:paraId="2BAC7C4B">
      <w:pPr>
        <w:pStyle w:val="13"/>
        <w:tabs>
          <w:tab w:val="right" w:leader="dot" w:pos="8306"/>
        </w:tabs>
        <w:ind w:left="31680"/>
      </w:pPr>
      <w:r>
        <w:fldChar w:fldCharType="begin"/>
      </w:r>
      <w:r>
        <w:instrText xml:space="preserve"> HYPERLINK \l "_Toc18161" </w:instrText>
      </w:r>
      <w:r>
        <w:fldChar w:fldCharType="separate"/>
      </w:r>
      <w:r>
        <w:rPr>
          <w:rFonts w:ascii="Times New Roman" w:hAnsi="Times New Roman" w:cs="宋体"/>
          <w:bCs/>
          <w:szCs w:val="32"/>
        </w:rPr>
        <w:t xml:space="preserve">2.3 </w:t>
      </w:r>
      <w:r>
        <w:rPr>
          <w:rFonts w:hint="eastAsia" w:ascii="楷体" w:hAnsi="楷体" w:eastAsia="楷体" w:cs="楷体"/>
          <w:bCs/>
          <w:szCs w:val="32"/>
        </w:rPr>
        <w:t>旅游经营者</w:t>
      </w:r>
      <w:r>
        <w:tab/>
      </w:r>
      <w:r>
        <w:fldChar w:fldCharType="begin"/>
      </w:r>
      <w:r>
        <w:instrText xml:space="preserve"> PAGEREF _Toc18161 \h </w:instrText>
      </w:r>
      <w:r>
        <w:fldChar w:fldCharType="separate"/>
      </w:r>
      <w:r>
        <w:t>10</w:t>
      </w:r>
      <w:r>
        <w:fldChar w:fldCharType="end"/>
      </w:r>
      <w:r>
        <w:fldChar w:fldCharType="end"/>
      </w:r>
    </w:p>
    <w:p w14:paraId="4B5F5C22">
      <w:pPr>
        <w:pStyle w:val="12"/>
        <w:tabs>
          <w:tab w:val="right" w:leader="dot" w:pos="8306"/>
        </w:tabs>
      </w:pPr>
      <w:r>
        <w:fldChar w:fldCharType="begin"/>
      </w:r>
      <w:r>
        <w:instrText xml:space="preserve"> HYPERLINK \l "_Toc24674" </w:instrText>
      </w:r>
      <w:r>
        <w:fldChar w:fldCharType="separate"/>
      </w:r>
      <w:r>
        <w:rPr>
          <w:rFonts w:ascii="Times New Roman" w:hAnsi="Times New Roman" w:cs="宋体"/>
          <w:bCs/>
          <w:kern w:val="44"/>
          <w:szCs w:val="32"/>
        </w:rPr>
        <w:t xml:space="preserve">3 </w:t>
      </w:r>
      <w:r>
        <w:rPr>
          <w:rFonts w:hint="eastAsia" w:ascii="黑体" w:hAnsi="黑体" w:eastAsia="黑体" w:cs="黑体"/>
          <w:bCs/>
          <w:kern w:val="44"/>
          <w:szCs w:val="32"/>
        </w:rPr>
        <w:t>预防预警机制</w:t>
      </w:r>
      <w:r>
        <w:tab/>
      </w:r>
      <w:r>
        <w:fldChar w:fldCharType="begin"/>
      </w:r>
      <w:r>
        <w:instrText xml:space="preserve"> PAGEREF _Toc24674 \h </w:instrText>
      </w:r>
      <w:r>
        <w:fldChar w:fldCharType="separate"/>
      </w:r>
      <w:r>
        <w:t>11</w:t>
      </w:r>
      <w:r>
        <w:fldChar w:fldCharType="end"/>
      </w:r>
      <w:r>
        <w:fldChar w:fldCharType="end"/>
      </w:r>
    </w:p>
    <w:p w14:paraId="382B6800">
      <w:pPr>
        <w:pStyle w:val="13"/>
        <w:tabs>
          <w:tab w:val="right" w:leader="dot" w:pos="8306"/>
        </w:tabs>
        <w:ind w:left="31680"/>
      </w:pPr>
      <w:r>
        <w:fldChar w:fldCharType="begin"/>
      </w:r>
      <w:r>
        <w:instrText xml:space="preserve"> HYPERLINK \l "_Toc2430" </w:instrText>
      </w:r>
      <w:r>
        <w:fldChar w:fldCharType="separate"/>
      </w:r>
      <w:r>
        <w:rPr>
          <w:rFonts w:ascii="Times New Roman" w:hAnsi="Times New Roman" w:cs="宋体"/>
          <w:bCs/>
          <w:szCs w:val="32"/>
        </w:rPr>
        <w:t xml:space="preserve">3.1 </w:t>
      </w:r>
      <w:r>
        <w:rPr>
          <w:rFonts w:hint="eastAsia" w:ascii="楷体" w:hAnsi="楷体" w:eastAsia="楷体" w:cs="楷体"/>
          <w:bCs/>
          <w:szCs w:val="32"/>
        </w:rPr>
        <w:t>风险防控</w:t>
      </w:r>
      <w:r>
        <w:tab/>
      </w:r>
      <w:r>
        <w:fldChar w:fldCharType="begin"/>
      </w:r>
      <w:r>
        <w:instrText xml:space="preserve"> PAGEREF _Toc2430 \h </w:instrText>
      </w:r>
      <w:r>
        <w:fldChar w:fldCharType="separate"/>
      </w:r>
      <w:r>
        <w:t>11</w:t>
      </w:r>
      <w:r>
        <w:fldChar w:fldCharType="end"/>
      </w:r>
      <w:r>
        <w:fldChar w:fldCharType="end"/>
      </w:r>
    </w:p>
    <w:p w14:paraId="5E14A73F">
      <w:pPr>
        <w:pStyle w:val="13"/>
        <w:tabs>
          <w:tab w:val="right" w:leader="dot" w:pos="8306"/>
        </w:tabs>
        <w:ind w:left="31680"/>
      </w:pPr>
      <w:r>
        <w:fldChar w:fldCharType="begin"/>
      </w:r>
      <w:r>
        <w:instrText xml:space="preserve"> HYPERLINK \l "_Toc27409" </w:instrText>
      </w:r>
      <w:r>
        <w:fldChar w:fldCharType="separate"/>
      </w:r>
      <w:r>
        <w:rPr>
          <w:rFonts w:ascii="Times New Roman" w:hAnsi="Times New Roman" w:cs="宋体"/>
          <w:bCs/>
          <w:szCs w:val="32"/>
        </w:rPr>
        <w:t xml:space="preserve">3.2 </w:t>
      </w:r>
      <w:r>
        <w:rPr>
          <w:rFonts w:hint="eastAsia" w:ascii="楷体" w:hAnsi="楷体" w:eastAsia="楷体" w:cs="楷体"/>
          <w:bCs/>
          <w:szCs w:val="32"/>
        </w:rPr>
        <w:t>监测研判</w:t>
      </w:r>
      <w:r>
        <w:tab/>
      </w:r>
      <w:r>
        <w:fldChar w:fldCharType="begin"/>
      </w:r>
      <w:r>
        <w:instrText xml:space="preserve"> PAGEREF _Toc27409 \h </w:instrText>
      </w:r>
      <w:r>
        <w:fldChar w:fldCharType="separate"/>
      </w:r>
      <w:r>
        <w:t>11</w:t>
      </w:r>
      <w:r>
        <w:fldChar w:fldCharType="end"/>
      </w:r>
      <w:r>
        <w:fldChar w:fldCharType="end"/>
      </w:r>
    </w:p>
    <w:p w14:paraId="7B0F0997">
      <w:pPr>
        <w:pStyle w:val="13"/>
        <w:tabs>
          <w:tab w:val="right" w:leader="dot" w:pos="8306"/>
        </w:tabs>
        <w:ind w:left="31680"/>
      </w:pPr>
      <w:r>
        <w:fldChar w:fldCharType="begin"/>
      </w:r>
      <w:r>
        <w:instrText xml:space="preserve"> HYPERLINK \l "_Toc14353" </w:instrText>
      </w:r>
      <w:r>
        <w:fldChar w:fldCharType="separate"/>
      </w:r>
      <w:r>
        <w:rPr>
          <w:rFonts w:ascii="Times New Roman" w:hAnsi="Times New Roman" w:cs="宋体"/>
          <w:bCs/>
          <w:szCs w:val="32"/>
        </w:rPr>
        <w:t xml:space="preserve">3.3 </w:t>
      </w:r>
      <w:r>
        <w:rPr>
          <w:rFonts w:hint="eastAsia" w:ascii="楷体" w:hAnsi="楷体" w:eastAsia="楷体" w:cs="楷体"/>
          <w:bCs/>
          <w:szCs w:val="32"/>
        </w:rPr>
        <w:t>预警</w:t>
      </w:r>
      <w:r>
        <w:tab/>
      </w:r>
      <w:r>
        <w:fldChar w:fldCharType="begin"/>
      </w:r>
      <w:r>
        <w:instrText xml:space="preserve"> PAGEREF _Toc14353 \h </w:instrText>
      </w:r>
      <w:r>
        <w:fldChar w:fldCharType="separate"/>
      </w:r>
      <w:r>
        <w:t>12</w:t>
      </w:r>
      <w:r>
        <w:fldChar w:fldCharType="end"/>
      </w:r>
      <w:r>
        <w:fldChar w:fldCharType="end"/>
      </w:r>
    </w:p>
    <w:p w14:paraId="04AFDE22">
      <w:pPr>
        <w:pStyle w:val="12"/>
        <w:tabs>
          <w:tab w:val="right" w:leader="dot" w:pos="8306"/>
        </w:tabs>
      </w:pPr>
      <w:r>
        <w:fldChar w:fldCharType="begin"/>
      </w:r>
      <w:r>
        <w:instrText xml:space="preserve"> HYPERLINK \l "_Toc8852" </w:instrText>
      </w:r>
      <w:r>
        <w:fldChar w:fldCharType="separate"/>
      </w:r>
      <w:r>
        <w:rPr>
          <w:rFonts w:ascii="Times New Roman" w:hAnsi="Times New Roman" w:cs="宋体"/>
          <w:bCs/>
          <w:kern w:val="44"/>
          <w:szCs w:val="32"/>
        </w:rPr>
        <w:t xml:space="preserve">4 </w:t>
      </w:r>
      <w:r>
        <w:rPr>
          <w:rFonts w:hint="eastAsia" w:ascii="黑体" w:hAnsi="黑体" w:eastAsia="黑体" w:cs="黑体"/>
          <w:bCs/>
          <w:kern w:val="44"/>
          <w:szCs w:val="32"/>
        </w:rPr>
        <w:t>应急响应</w:t>
      </w:r>
      <w:r>
        <w:tab/>
      </w:r>
      <w:r>
        <w:fldChar w:fldCharType="begin"/>
      </w:r>
      <w:r>
        <w:instrText xml:space="preserve"> PAGEREF _Toc8852 \h </w:instrText>
      </w:r>
      <w:r>
        <w:fldChar w:fldCharType="separate"/>
      </w:r>
      <w:r>
        <w:t>16</w:t>
      </w:r>
      <w:r>
        <w:fldChar w:fldCharType="end"/>
      </w:r>
      <w:r>
        <w:fldChar w:fldCharType="end"/>
      </w:r>
    </w:p>
    <w:p w14:paraId="6D10F9F4">
      <w:pPr>
        <w:pStyle w:val="13"/>
        <w:tabs>
          <w:tab w:val="right" w:leader="dot" w:pos="8306"/>
        </w:tabs>
        <w:ind w:left="31680"/>
      </w:pPr>
      <w:r>
        <w:fldChar w:fldCharType="begin"/>
      </w:r>
      <w:r>
        <w:instrText xml:space="preserve"> HYPERLINK \l "_Toc14964" </w:instrText>
      </w:r>
      <w:r>
        <w:fldChar w:fldCharType="separate"/>
      </w:r>
      <w:r>
        <w:rPr>
          <w:rFonts w:ascii="Times New Roman" w:hAnsi="Times New Roman" w:cs="宋体"/>
          <w:bCs/>
          <w:szCs w:val="32"/>
        </w:rPr>
        <w:t xml:space="preserve">4.1 </w:t>
      </w:r>
      <w:r>
        <w:rPr>
          <w:rFonts w:hint="eastAsia" w:ascii="楷体" w:hAnsi="楷体" w:eastAsia="楷体" w:cs="楷体"/>
          <w:bCs/>
          <w:szCs w:val="32"/>
        </w:rPr>
        <w:t>信息报告</w:t>
      </w:r>
      <w:r>
        <w:tab/>
      </w:r>
      <w:r>
        <w:fldChar w:fldCharType="begin"/>
      </w:r>
      <w:r>
        <w:instrText xml:space="preserve"> PAGEREF _Toc14964 \h </w:instrText>
      </w:r>
      <w:r>
        <w:fldChar w:fldCharType="separate"/>
      </w:r>
      <w:r>
        <w:t>16</w:t>
      </w:r>
      <w:r>
        <w:fldChar w:fldCharType="end"/>
      </w:r>
      <w:r>
        <w:fldChar w:fldCharType="end"/>
      </w:r>
    </w:p>
    <w:p w14:paraId="5C37A1C5">
      <w:pPr>
        <w:pStyle w:val="13"/>
        <w:tabs>
          <w:tab w:val="right" w:leader="dot" w:pos="8306"/>
        </w:tabs>
        <w:ind w:left="31680"/>
      </w:pPr>
      <w:r>
        <w:fldChar w:fldCharType="begin"/>
      </w:r>
      <w:r>
        <w:instrText xml:space="preserve"> HYPERLINK \l "_Toc18634" </w:instrText>
      </w:r>
      <w:r>
        <w:fldChar w:fldCharType="separate"/>
      </w:r>
      <w:r>
        <w:rPr>
          <w:rFonts w:ascii="Times New Roman" w:hAnsi="Times New Roman" w:cs="宋体"/>
          <w:bCs/>
          <w:szCs w:val="32"/>
        </w:rPr>
        <w:t xml:space="preserve">4.2 </w:t>
      </w:r>
      <w:r>
        <w:rPr>
          <w:rFonts w:hint="eastAsia" w:ascii="楷体" w:hAnsi="楷体" w:eastAsia="楷体" w:cs="楷体"/>
          <w:bCs/>
          <w:szCs w:val="32"/>
        </w:rPr>
        <w:t>先期处置</w:t>
      </w:r>
      <w:r>
        <w:tab/>
      </w:r>
      <w:r>
        <w:fldChar w:fldCharType="begin"/>
      </w:r>
      <w:r>
        <w:instrText xml:space="preserve"> PAGEREF _Toc18634 \h </w:instrText>
      </w:r>
      <w:r>
        <w:fldChar w:fldCharType="separate"/>
      </w:r>
      <w:r>
        <w:t>18</w:t>
      </w:r>
      <w:r>
        <w:fldChar w:fldCharType="end"/>
      </w:r>
      <w:r>
        <w:fldChar w:fldCharType="end"/>
      </w:r>
    </w:p>
    <w:p w14:paraId="48D295F1">
      <w:pPr>
        <w:pStyle w:val="13"/>
        <w:tabs>
          <w:tab w:val="right" w:leader="dot" w:pos="8306"/>
        </w:tabs>
        <w:ind w:left="31680"/>
      </w:pPr>
      <w:r>
        <w:fldChar w:fldCharType="begin"/>
      </w:r>
      <w:r>
        <w:instrText xml:space="preserve"> HYPERLINK \l "_Toc18267" </w:instrText>
      </w:r>
      <w:r>
        <w:fldChar w:fldCharType="separate"/>
      </w:r>
      <w:r>
        <w:rPr>
          <w:rFonts w:ascii="Times New Roman" w:hAnsi="Times New Roman" w:cs="宋体"/>
          <w:bCs/>
          <w:szCs w:val="32"/>
        </w:rPr>
        <w:t xml:space="preserve">4.3 </w:t>
      </w:r>
      <w:r>
        <w:rPr>
          <w:rFonts w:hint="eastAsia" w:ascii="楷体" w:hAnsi="楷体" w:eastAsia="楷体" w:cs="楷体"/>
          <w:bCs/>
          <w:szCs w:val="32"/>
        </w:rPr>
        <w:t>分级响应</w:t>
      </w:r>
      <w:r>
        <w:tab/>
      </w:r>
      <w:r>
        <w:fldChar w:fldCharType="begin"/>
      </w:r>
      <w:r>
        <w:instrText xml:space="preserve"> PAGEREF _Toc18267 \h </w:instrText>
      </w:r>
      <w:r>
        <w:fldChar w:fldCharType="separate"/>
      </w:r>
      <w:r>
        <w:t>18</w:t>
      </w:r>
      <w:r>
        <w:fldChar w:fldCharType="end"/>
      </w:r>
      <w:r>
        <w:fldChar w:fldCharType="end"/>
      </w:r>
    </w:p>
    <w:p w14:paraId="5621EDFD">
      <w:pPr>
        <w:pStyle w:val="13"/>
        <w:tabs>
          <w:tab w:val="right" w:leader="dot" w:pos="8306"/>
        </w:tabs>
        <w:ind w:left="31680"/>
      </w:pPr>
      <w:r>
        <w:fldChar w:fldCharType="begin"/>
      </w:r>
      <w:r>
        <w:instrText xml:space="preserve"> HYPERLINK \l "_Toc3228" </w:instrText>
      </w:r>
      <w:r>
        <w:fldChar w:fldCharType="separate"/>
      </w:r>
      <w:r>
        <w:rPr>
          <w:rFonts w:ascii="Times New Roman" w:hAnsi="Times New Roman" w:cs="宋体"/>
          <w:bCs/>
          <w:szCs w:val="32"/>
        </w:rPr>
        <w:t xml:space="preserve">4.4 </w:t>
      </w:r>
      <w:r>
        <w:rPr>
          <w:rFonts w:hint="eastAsia" w:ascii="楷体" w:hAnsi="楷体" w:eastAsia="楷体" w:cs="楷体"/>
          <w:bCs/>
          <w:szCs w:val="32"/>
        </w:rPr>
        <w:t>现场指挥</w:t>
      </w:r>
      <w:r>
        <w:tab/>
      </w:r>
      <w:r>
        <w:fldChar w:fldCharType="begin"/>
      </w:r>
      <w:r>
        <w:instrText xml:space="preserve"> PAGEREF _Toc3228 \h </w:instrText>
      </w:r>
      <w:r>
        <w:fldChar w:fldCharType="separate"/>
      </w:r>
      <w:r>
        <w:t>20</w:t>
      </w:r>
      <w:r>
        <w:fldChar w:fldCharType="end"/>
      </w:r>
      <w:r>
        <w:fldChar w:fldCharType="end"/>
      </w:r>
    </w:p>
    <w:p w14:paraId="10652B52">
      <w:pPr>
        <w:pStyle w:val="13"/>
        <w:tabs>
          <w:tab w:val="right" w:leader="dot" w:pos="8306"/>
        </w:tabs>
        <w:ind w:left="31680"/>
      </w:pPr>
      <w:r>
        <w:fldChar w:fldCharType="begin"/>
      </w:r>
      <w:r>
        <w:instrText xml:space="preserve"> HYPERLINK \l "_Toc235" </w:instrText>
      </w:r>
      <w:r>
        <w:fldChar w:fldCharType="separate"/>
      </w:r>
      <w:r>
        <w:rPr>
          <w:rFonts w:ascii="Times New Roman" w:hAnsi="Times New Roman" w:cs="宋体"/>
          <w:bCs/>
          <w:szCs w:val="32"/>
        </w:rPr>
        <w:t xml:space="preserve">4.5 </w:t>
      </w:r>
      <w:r>
        <w:rPr>
          <w:rFonts w:hint="eastAsia" w:ascii="楷体" w:hAnsi="楷体" w:eastAsia="楷体" w:cs="楷体"/>
          <w:bCs/>
          <w:szCs w:val="32"/>
        </w:rPr>
        <w:t>分类处置</w:t>
      </w:r>
      <w:r>
        <w:tab/>
      </w:r>
      <w:r>
        <w:fldChar w:fldCharType="begin"/>
      </w:r>
      <w:r>
        <w:instrText xml:space="preserve"> PAGEREF _Toc235 \h </w:instrText>
      </w:r>
      <w:r>
        <w:fldChar w:fldCharType="separate"/>
      </w:r>
      <w:r>
        <w:t>23</w:t>
      </w:r>
      <w:r>
        <w:fldChar w:fldCharType="end"/>
      </w:r>
      <w:r>
        <w:fldChar w:fldCharType="end"/>
      </w:r>
    </w:p>
    <w:p w14:paraId="64E1B9C3">
      <w:pPr>
        <w:pStyle w:val="13"/>
        <w:tabs>
          <w:tab w:val="right" w:leader="dot" w:pos="8306"/>
        </w:tabs>
        <w:ind w:left="31680"/>
      </w:pPr>
      <w:r>
        <w:fldChar w:fldCharType="begin"/>
      </w:r>
      <w:r>
        <w:instrText xml:space="preserve"> HYPERLINK \l "_Toc764" </w:instrText>
      </w:r>
      <w:r>
        <w:fldChar w:fldCharType="separate"/>
      </w:r>
      <w:r>
        <w:rPr>
          <w:rFonts w:ascii="Times New Roman" w:hAnsi="Times New Roman" w:cs="宋体"/>
          <w:bCs/>
          <w:szCs w:val="32"/>
        </w:rPr>
        <w:t xml:space="preserve">4.6 </w:t>
      </w:r>
      <w:r>
        <w:rPr>
          <w:rFonts w:hint="eastAsia" w:ascii="楷体" w:hAnsi="楷体" w:eastAsia="楷体" w:cs="楷体"/>
          <w:bCs/>
          <w:szCs w:val="32"/>
        </w:rPr>
        <w:t>信息发布</w:t>
      </w:r>
      <w:r>
        <w:tab/>
      </w:r>
      <w:r>
        <w:fldChar w:fldCharType="begin"/>
      </w:r>
      <w:r>
        <w:instrText xml:space="preserve"> PAGEREF _Toc764 \h </w:instrText>
      </w:r>
      <w:r>
        <w:fldChar w:fldCharType="separate"/>
      </w:r>
      <w:r>
        <w:t>26</w:t>
      </w:r>
      <w:r>
        <w:fldChar w:fldCharType="end"/>
      </w:r>
      <w:r>
        <w:fldChar w:fldCharType="end"/>
      </w:r>
    </w:p>
    <w:p w14:paraId="47821625">
      <w:pPr>
        <w:pStyle w:val="13"/>
        <w:tabs>
          <w:tab w:val="right" w:leader="dot" w:pos="8306"/>
        </w:tabs>
        <w:ind w:left="31680"/>
      </w:pPr>
      <w:r>
        <w:fldChar w:fldCharType="begin"/>
      </w:r>
      <w:r>
        <w:instrText xml:space="preserve"> HYPERLINK \l "_Toc7745" </w:instrText>
      </w:r>
      <w:r>
        <w:fldChar w:fldCharType="separate"/>
      </w:r>
      <w:r>
        <w:rPr>
          <w:rFonts w:ascii="Times New Roman" w:hAnsi="Times New Roman" w:cs="宋体"/>
          <w:bCs/>
          <w:szCs w:val="32"/>
        </w:rPr>
        <w:t xml:space="preserve">4.7 </w:t>
      </w:r>
      <w:r>
        <w:rPr>
          <w:rFonts w:hint="eastAsia" w:ascii="楷体" w:hAnsi="楷体" w:eastAsia="楷体" w:cs="楷体"/>
          <w:bCs/>
          <w:szCs w:val="32"/>
        </w:rPr>
        <w:t>舆论引导</w:t>
      </w:r>
      <w:r>
        <w:tab/>
      </w:r>
      <w:r>
        <w:fldChar w:fldCharType="begin"/>
      </w:r>
      <w:r>
        <w:instrText xml:space="preserve"> PAGEREF _Toc7745 \h </w:instrText>
      </w:r>
      <w:r>
        <w:fldChar w:fldCharType="separate"/>
      </w:r>
      <w:r>
        <w:t>27</w:t>
      </w:r>
      <w:r>
        <w:fldChar w:fldCharType="end"/>
      </w:r>
      <w:r>
        <w:fldChar w:fldCharType="end"/>
      </w:r>
    </w:p>
    <w:p w14:paraId="38623680">
      <w:pPr>
        <w:pStyle w:val="13"/>
        <w:tabs>
          <w:tab w:val="right" w:leader="dot" w:pos="8306"/>
        </w:tabs>
        <w:ind w:left="31680"/>
      </w:pPr>
      <w:r>
        <w:fldChar w:fldCharType="begin"/>
      </w:r>
      <w:r>
        <w:instrText xml:space="preserve"> HYPERLINK \l "_Toc27829" </w:instrText>
      </w:r>
      <w:r>
        <w:fldChar w:fldCharType="separate"/>
      </w:r>
      <w:r>
        <w:rPr>
          <w:rFonts w:ascii="Times New Roman" w:hAnsi="Times New Roman" w:cs="宋体"/>
          <w:bCs/>
          <w:szCs w:val="32"/>
        </w:rPr>
        <w:t xml:space="preserve">4.8 </w:t>
      </w:r>
      <w:r>
        <w:rPr>
          <w:rFonts w:hint="eastAsia" w:ascii="楷体" w:hAnsi="楷体" w:eastAsia="楷体" w:cs="楷体"/>
          <w:bCs/>
          <w:szCs w:val="32"/>
        </w:rPr>
        <w:t>应急结束</w:t>
      </w:r>
      <w:r>
        <w:tab/>
      </w:r>
      <w:r>
        <w:fldChar w:fldCharType="begin"/>
      </w:r>
      <w:r>
        <w:instrText xml:space="preserve"> PAGEREF _Toc27829 \h </w:instrText>
      </w:r>
      <w:r>
        <w:fldChar w:fldCharType="separate"/>
      </w:r>
      <w:r>
        <w:t>27</w:t>
      </w:r>
      <w:r>
        <w:fldChar w:fldCharType="end"/>
      </w:r>
      <w:r>
        <w:fldChar w:fldCharType="end"/>
      </w:r>
    </w:p>
    <w:p w14:paraId="20B583CB">
      <w:pPr>
        <w:pStyle w:val="12"/>
        <w:tabs>
          <w:tab w:val="right" w:leader="dot" w:pos="8306"/>
        </w:tabs>
      </w:pPr>
      <w:r>
        <w:fldChar w:fldCharType="begin"/>
      </w:r>
      <w:r>
        <w:instrText xml:space="preserve"> HYPERLINK \l "_Toc21119" </w:instrText>
      </w:r>
      <w:r>
        <w:fldChar w:fldCharType="separate"/>
      </w:r>
      <w:r>
        <w:rPr>
          <w:rFonts w:ascii="Times New Roman" w:hAnsi="Times New Roman" w:cs="宋体"/>
          <w:bCs/>
          <w:kern w:val="44"/>
          <w:szCs w:val="32"/>
        </w:rPr>
        <w:t xml:space="preserve">5 </w:t>
      </w:r>
      <w:r>
        <w:rPr>
          <w:rFonts w:hint="eastAsia" w:ascii="黑体" w:hAnsi="黑体" w:eastAsia="黑体" w:cs="黑体"/>
          <w:bCs/>
          <w:kern w:val="44"/>
          <w:szCs w:val="32"/>
        </w:rPr>
        <w:t>后期工作</w:t>
      </w:r>
      <w:r>
        <w:tab/>
      </w:r>
      <w:r>
        <w:fldChar w:fldCharType="begin"/>
      </w:r>
      <w:r>
        <w:instrText xml:space="preserve"> PAGEREF _Toc21119 \h </w:instrText>
      </w:r>
      <w:r>
        <w:fldChar w:fldCharType="separate"/>
      </w:r>
      <w:r>
        <w:t>27</w:t>
      </w:r>
      <w:r>
        <w:fldChar w:fldCharType="end"/>
      </w:r>
      <w:r>
        <w:fldChar w:fldCharType="end"/>
      </w:r>
    </w:p>
    <w:p w14:paraId="0CF4E820">
      <w:pPr>
        <w:pStyle w:val="13"/>
        <w:tabs>
          <w:tab w:val="right" w:leader="dot" w:pos="8306"/>
        </w:tabs>
        <w:ind w:left="31680"/>
      </w:pPr>
      <w:r>
        <w:fldChar w:fldCharType="begin"/>
      </w:r>
      <w:r>
        <w:instrText xml:space="preserve"> HYPERLINK \l "_Toc22498" </w:instrText>
      </w:r>
      <w:r>
        <w:fldChar w:fldCharType="separate"/>
      </w:r>
      <w:r>
        <w:rPr>
          <w:rFonts w:ascii="Times New Roman" w:hAnsi="Times New Roman" w:cs="宋体"/>
          <w:bCs/>
          <w:szCs w:val="32"/>
        </w:rPr>
        <w:t xml:space="preserve">5.1 </w:t>
      </w:r>
      <w:r>
        <w:rPr>
          <w:rFonts w:hint="eastAsia" w:ascii="楷体" w:hAnsi="楷体" w:eastAsia="楷体" w:cs="楷体"/>
          <w:bCs/>
          <w:szCs w:val="32"/>
        </w:rPr>
        <w:t>善后处置</w:t>
      </w:r>
      <w:r>
        <w:tab/>
      </w:r>
      <w:r>
        <w:fldChar w:fldCharType="begin"/>
      </w:r>
      <w:r>
        <w:instrText xml:space="preserve"> PAGEREF _Toc22498 \h </w:instrText>
      </w:r>
      <w:r>
        <w:fldChar w:fldCharType="separate"/>
      </w:r>
      <w:r>
        <w:t>27</w:t>
      </w:r>
      <w:r>
        <w:fldChar w:fldCharType="end"/>
      </w:r>
      <w:r>
        <w:fldChar w:fldCharType="end"/>
      </w:r>
    </w:p>
    <w:p w14:paraId="44982489">
      <w:pPr>
        <w:pStyle w:val="13"/>
        <w:tabs>
          <w:tab w:val="right" w:leader="dot" w:pos="8306"/>
        </w:tabs>
        <w:ind w:left="31680"/>
      </w:pPr>
      <w:r>
        <w:fldChar w:fldCharType="begin"/>
      </w:r>
      <w:r>
        <w:instrText xml:space="preserve"> HYPERLINK \l "_Toc25828" </w:instrText>
      </w:r>
      <w:r>
        <w:fldChar w:fldCharType="separate"/>
      </w:r>
      <w:r>
        <w:rPr>
          <w:rFonts w:ascii="Times New Roman" w:hAnsi="Times New Roman" w:cs="宋体"/>
          <w:bCs/>
          <w:szCs w:val="32"/>
        </w:rPr>
        <w:t xml:space="preserve">5.2 </w:t>
      </w:r>
      <w:r>
        <w:rPr>
          <w:rFonts w:hint="eastAsia" w:ascii="楷体" w:hAnsi="楷体" w:eastAsia="楷体" w:cs="楷体"/>
          <w:bCs/>
          <w:szCs w:val="32"/>
        </w:rPr>
        <w:t>调查与评估</w:t>
      </w:r>
      <w:r>
        <w:tab/>
      </w:r>
      <w:r>
        <w:fldChar w:fldCharType="begin"/>
      </w:r>
      <w:r>
        <w:instrText xml:space="preserve"> PAGEREF _Toc25828 \h </w:instrText>
      </w:r>
      <w:r>
        <w:fldChar w:fldCharType="separate"/>
      </w:r>
      <w:r>
        <w:t>28</w:t>
      </w:r>
      <w:r>
        <w:fldChar w:fldCharType="end"/>
      </w:r>
      <w:r>
        <w:fldChar w:fldCharType="end"/>
      </w:r>
    </w:p>
    <w:p w14:paraId="5E5985E6">
      <w:pPr>
        <w:pStyle w:val="12"/>
        <w:tabs>
          <w:tab w:val="right" w:leader="dot" w:pos="8306"/>
        </w:tabs>
      </w:pPr>
      <w:r>
        <w:fldChar w:fldCharType="begin"/>
      </w:r>
      <w:r>
        <w:instrText xml:space="preserve"> HYPERLINK \l "_Toc25101" </w:instrText>
      </w:r>
      <w:r>
        <w:fldChar w:fldCharType="separate"/>
      </w:r>
      <w:r>
        <w:rPr>
          <w:rFonts w:ascii="Times New Roman" w:hAnsi="Times New Roman" w:cs="宋体"/>
          <w:bCs/>
          <w:kern w:val="44"/>
          <w:szCs w:val="32"/>
        </w:rPr>
        <w:t xml:space="preserve">6 </w:t>
      </w:r>
      <w:r>
        <w:rPr>
          <w:rFonts w:hint="eastAsia" w:ascii="黑体" w:hAnsi="黑体" w:eastAsia="黑体" w:cs="黑体"/>
          <w:bCs/>
          <w:kern w:val="44"/>
          <w:szCs w:val="32"/>
        </w:rPr>
        <w:t>应急保障</w:t>
      </w:r>
      <w:r>
        <w:tab/>
      </w:r>
      <w:r>
        <w:fldChar w:fldCharType="begin"/>
      </w:r>
      <w:r>
        <w:instrText xml:space="preserve"> PAGEREF _Toc25101 \h </w:instrText>
      </w:r>
      <w:r>
        <w:fldChar w:fldCharType="separate"/>
      </w:r>
      <w:r>
        <w:t>28</w:t>
      </w:r>
      <w:r>
        <w:fldChar w:fldCharType="end"/>
      </w:r>
      <w:r>
        <w:fldChar w:fldCharType="end"/>
      </w:r>
    </w:p>
    <w:p w14:paraId="1F012D3E">
      <w:pPr>
        <w:pStyle w:val="13"/>
        <w:tabs>
          <w:tab w:val="right" w:leader="dot" w:pos="8306"/>
        </w:tabs>
        <w:ind w:left="31680"/>
      </w:pPr>
      <w:r>
        <w:fldChar w:fldCharType="begin"/>
      </w:r>
      <w:r>
        <w:instrText xml:space="preserve"> HYPERLINK \l "_Toc19191" </w:instrText>
      </w:r>
      <w:r>
        <w:fldChar w:fldCharType="separate"/>
      </w:r>
      <w:r>
        <w:rPr>
          <w:rFonts w:ascii="Times New Roman" w:hAnsi="Times New Roman" w:cs="宋体"/>
          <w:bCs/>
          <w:szCs w:val="32"/>
        </w:rPr>
        <w:t xml:space="preserve">6.1 </w:t>
      </w:r>
      <w:r>
        <w:rPr>
          <w:rFonts w:hint="eastAsia" w:ascii="楷体" w:hAnsi="楷体" w:eastAsia="楷体" w:cs="楷体"/>
          <w:bCs/>
          <w:szCs w:val="32"/>
        </w:rPr>
        <w:t>治安保障</w:t>
      </w:r>
      <w:r>
        <w:tab/>
      </w:r>
      <w:r>
        <w:fldChar w:fldCharType="begin"/>
      </w:r>
      <w:r>
        <w:instrText xml:space="preserve"> PAGEREF _Toc19191 \h </w:instrText>
      </w:r>
      <w:r>
        <w:fldChar w:fldCharType="separate"/>
      </w:r>
      <w:r>
        <w:t>28</w:t>
      </w:r>
      <w:r>
        <w:fldChar w:fldCharType="end"/>
      </w:r>
      <w:r>
        <w:fldChar w:fldCharType="end"/>
      </w:r>
    </w:p>
    <w:p w14:paraId="74687D3F">
      <w:pPr>
        <w:pStyle w:val="13"/>
        <w:tabs>
          <w:tab w:val="right" w:leader="dot" w:pos="8306"/>
        </w:tabs>
        <w:ind w:left="31680"/>
      </w:pPr>
      <w:r>
        <w:fldChar w:fldCharType="begin"/>
      </w:r>
      <w:r>
        <w:instrText xml:space="preserve"> HYPERLINK \l "_Toc18491" </w:instrText>
      </w:r>
      <w:r>
        <w:fldChar w:fldCharType="separate"/>
      </w:r>
      <w:r>
        <w:rPr>
          <w:rFonts w:ascii="Times New Roman" w:hAnsi="Times New Roman" w:cs="宋体"/>
          <w:bCs/>
          <w:szCs w:val="32"/>
        </w:rPr>
        <w:t xml:space="preserve">6.2 </w:t>
      </w:r>
      <w:r>
        <w:rPr>
          <w:rFonts w:hint="eastAsia" w:ascii="楷体" w:hAnsi="楷体" w:eastAsia="楷体" w:cs="楷体"/>
          <w:bCs/>
          <w:szCs w:val="32"/>
        </w:rPr>
        <w:t>通信与信息保障</w:t>
      </w:r>
      <w:r>
        <w:tab/>
      </w:r>
      <w:r>
        <w:fldChar w:fldCharType="begin"/>
      </w:r>
      <w:r>
        <w:instrText xml:space="preserve"> PAGEREF _Toc18491 \h </w:instrText>
      </w:r>
      <w:r>
        <w:fldChar w:fldCharType="separate"/>
      </w:r>
      <w:r>
        <w:t>28</w:t>
      </w:r>
      <w:r>
        <w:fldChar w:fldCharType="end"/>
      </w:r>
      <w:r>
        <w:fldChar w:fldCharType="end"/>
      </w:r>
    </w:p>
    <w:p w14:paraId="50C88188">
      <w:pPr>
        <w:pStyle w:val="13"/>
        <w:tabs>
          <w:tab w:val="right" w:leader="dot" w:pos="8306"/>
        </w:tabs>
        <w:ind w:left="31680"/>
      </w:pPr>
      <w:r>
        <w:fldChar w:fldCharType="begin"/>
      </w:r>
      <w:r>
        <w:instrText xml:space="preserve"> HYPERLINK \l "_Toc23767" </w:instrText>
      </w:r>
      <w:r>
        <w:fldChar w:fldCharType="separate"/>
      </w:r>
      <w:r>
        <w:rPr>
          <w:rFonts w:ascii="Times New Roman" w:hAnsi="Times New Roman" w:cs="宋体"/>
          <w:bCs/>
          <w:szCs w:val="32"/>
        </w:rPr>
        <w:t xml:space="preserve">6.3 </w:t>
      </w:r>
      <w:r>
        <w:rPr>
          <w:rFonts w:hint="eastAsia" w:ascii="楷体" w:hAnsi="楷体" w:eastAsia="楷体" w:cs="楷体"/>
          <w:bCs/>
          <w:szCs w:val="32"/>
        </w:rPr>
        <w:t>资金保障</w:t>
      </w:r>
      <w:r>
        <w:tab/>
      </w:r>
      <w:r>
        <w:fldChar w:fldCharType="begin"/>
      </w:r>
      <w:r>
        <w:instrText xml:space="preserve"> PAGEREF _Toc23767 \h </w:instrText>
      </w:r>
      <w:r>
        <w:fldChar w:fldCharType="separate"/>
      </w:r>
      <w:r>
        <w:t>28</w:t>
      </w:r>
      <w:r>
        <w:fldChar w:fldCharType="end"/>
      </w:r>
      <w:r>
        <w:fldChar w:fldCharType="end"/>
      </w:r>
    </w:p>
    <w:p w14:paraId="0CB07D4A">
      <w:pPr>
        <w:pStyle w:val="13"/>
        <w:tabs>
          <w:tab w:val="right" w:leader="dot" w:pos="8306"/>
        </w:tabs>
        <w:ind w:left="31680"/>
      </w:pPr>
      <w:r>
        <w:fldChar w:fldCharType="begin"/>
      </w:r>
      <w:r>
        <w:instrText xml:space="preserve"> HYPERLINK \l "_Toc7288" </w:instrText>
      </w:r>
      <w:r>
        <w:fldChar w:fldCharType="separate"/>
      </w:r>
      <w:r>
        <w:rPr>
          <w:rFonts w:ascii="Times New Roman" w:hAnsi="Times New Roman" w:cs="宋体"/>
          <w:bCs/>
          <w:szCs w:val="32"/>
        </w:rPr>
        <w:t xml:space="preserve">6.4 </w:t>
      </w:r>
      <w:r>
        <w:rPr>
          <w:rFonts w:hint="eastAsia" w:ascii="楷体" w:hAnsi="楷体" w:eastAsia="楷体" w:cs="楷体"/>
          <w:bCs/>
          <w:szCs w:val="32"/>
        </w:rPr>
        <w:t>应急队伍保障</w:t>
      </w:r>
      <w:r>
        <w:tab/>
      </w:r>
      <w:r>
        <w:fldChar w:fldCharType="begin"/>
      </w:r>
      <w:r>
        <w:instrText xml:space="preserve"> PAGEREF _Toc7288 \h </w:instrText>
      </w:r>
      <w:r>
        <w:fldChar w:fldCharType="separate"/>
      </w:r>
      <w:r>
        <w:t>29</w:t>
      </w:r>
      <w:r>
        <w:fldChar w:fldCharType="end"/>
      </w:r>
      <w:r>
        <w:fldChar w:fldCharType="end"/>
      </w:r>
    </w:p>
    <w:p w14:paraId="1795EB72">
      <w:pPr>
        <w:pStyle w:val="13"/>
        <w:tabs>
          <w:tab w:val="right" w:leader="dot" w:pos="8306"/>
        </w:tabs>
        <w:ind w:left="31680"/>
      </w:pPr>
      <w:r>
        <w:fldChar w:fldCharType="begin"/>
      </w:r>
      <w:r>
        <w:instrText xml:space="preserve"> HYPERLINK \l "_Toc15653" </w:instrText>
      </w:r>
      <w:r>
        <w:fldChar w:fldCharType="separate"/>
      </w:r>
      <w:r>
        <w:rPr>
          <w:rFonts w:ascii="Times New Roman" w:hAnsi="Times New Roman" w:cs="宋体"/>
          <w:bCs/>
          <w:szCs w:val="32"/>
        </w:rPr>
        <w:t xml:space="preserve">6.5 </w:t>
      </w:r>
      <w:r>
        <w:rPr>
          <w:rFonts w:hint="eastAsia" w:ascii="楷体" w:hAnsi="楷体" w:eastAsia="楷体" w:cs="楷体"/>
          <w:bCs/>
          <w:szCs w:val="32"/>
        </w:rPr>
        <w:t>避难场所保障</w:t>
      </w:r>
      <w:r>
        <w:tab/>
      </w:r>
      <w:r>
        <w:fldChar w:fldCharType="begin"/>
      </w:r>
      <w:r>
        <w:instrText xml:space="preserve"> PAGEREF _Toc15653 \h </w:instrText>
      </w:r>
      <w:r>
        <w:fldChar w:fldCharType="separate"/>
      </w:r>
      <w:r>
        <w:t>29</w:t>
      </w:r>
      <w:r>
        <w:fldChar w:fldCharType="end"/>
      </w:r>
      <w:r>
        <w:fldChar w:fldCharType="end"/>
      </w:r>
    </w:p>
    <w:p w14:paraId="009CEED1">
      <w:pPr>
        <w:pStyle w:val="13"/>
        <w:tabs>
          <w:tab w:val="right" w:leader="dot" w:pos="8306"/>
        </w:tabs>
        <w:ind w:left="31680"/>
      </w:pPr>
      <w:r>
        <w:fldChar w:fldCharType="begin"/>
      </w:r>
      <w:r>
        <w:instrText xml:space="preserve"> HYPERLINK \l "_Toc29854" </w:instrText>
      </w:r>
      <w:r>
        <w:fldChar w:fldCharType="separate"/>
      </w:r>
      <w:r>
        <w:rPr>
          <w:rFonts w:ascii="Times New Roman" w:hAnsi="Times New Roman" w:cs="宋体"/>
          <w:bCs/>
          <w:szCs w:val="32"/>
        </w:rPr>
        <w:t xml:space="preserve">6.6 </w:t>
      </w:r>
      <w:r>
        <w:rPr>
          <w:rFonts w:hint="eastAsia" w:ascii="楷体" w:hAnsi="楷体" w:eastAsia="楷体" w:cs="楷体"/>
          <w:bCs/>
          <w:szCs w:val="32"/>
        </w:rPr>
        <w:t>交通运输保障</w:t>
      </w:r>
      <w:r>
        <w:tab/>
      </w:r>
      <w:r>
        <w:fldChar w:fldCharType="begin"/>
      </w:r>
      <w:r>
        <w:instrText xml:space="preserve"> PAGEREF _Toc29854 \h </w:instrText>
      </w:r>
      <w:r>
        <w:fldChar w:fldCharType="separate"/>
      </w:r>
      <w:r>
        <w:t>29</w:t>
      </w:r>
      <w:r>
        <w:fldChar w:fldCharType="end"/>
      </w:r>
      <w:r>
        <w:fldChar w:fldCharType="end"/>
      </w:r>
    </w:p>
    <w:p w14:paraId="614D3B31">
      <w:pPr>
        <w:pStyle w:val="13"/>
        <w:tabs>
          <w:tab w:val="right" w:leader="dot" w:pos="8306"/>
        </w:tabs>
        <w:ind w:left="31680"/>
      </w:pPr>
      <w:r>
        <w:fldChar w:fldCharType="begin"/>
      </w:r>
      <w:r>
        <w:instrText xml:space="preserve"> HYPERLINK \l "_Toc6438" </w:instrText>
      </w:r>
      <w:r>
        <w:fldChar w:fldCharType="separate"/>
      </w:r>
      <w:r>
        <w:rPr>
          <w:rFonts w:ascii="Times New Roman" w:hAnsi="Times New Roman" w:cs="宋体"/>
          <w:bCs/>
          <w:szCs w:val="32"/>
        </w:rPr>
        <w:t xml:space="preserve">6.7 </w:t>
      </w:r>
      <w:r>
        <w:rPr>
          <w:rFonts w:hint="eastAsia" w:ascii="楷体" w:hAnsi="楷体" w:eastAsia="楷体" w:cs="楷体"/>
          <w:bCs/>
          <w:szCs w:val="32"/>
        </w:rPr>
        <w:t>医疗卫生保障</w:t>
      </w:r>
      <w:r>
        <w:tab/>
      </w:r>
      <w:r>
        <w:fldChar w:fldCharType="begin"/>
      </w:r>
      <w:r>
        <w:instrText xml:space="preserve"> PAGEREF _Toc6438 \h </w:instrText>
      </w:r>
      <w:r>
        <w:fldChar w:fldCharType="separate"/>
      </w:r>
      <w:r>
        <w:t>29</w:t>
      </w:r>
      <w:r>
        <w:fldChar w:fldCharType="end"/>
      </w:r>
      <w:r>
        <w:fldChar w:fldCharType="end"/>
      </w:r>
    </w:p>
    <w:p w14:paraId="60C7B0C1">
      <w:pPr>
        <w:pStyle w:val="12"/>
        <w:tabs>
          <w:tab w:val="right" w:leader="dot" w:pos="8306"/>
        </w:tabs>
      </w:pPr>
      <w:r>
        <w:fldChar w:fldCharType="begin"/>
      </w:r>
      <w:r>
        <w:instrText xml:space="preserve"> HYPERLINK \l "_Toc17510" </w:instrText>
      </w:r>
      <w:r>
        <w:fldChar w:fldCharType="separate"/>
      </w:r>
      <w:r>
        <w:rPr>
          <w:rFonts w:ascii="Times New Roman" w:hAnsi="Times New Roman" w:cs="宋体"/>
          <w:bCs/>
          <w:kern w:val="44"/>
          <w:szCs w:val="32"/>
        </w:rPr>
        <w:t xml:space="preserve">7 </w:t>
      </w:r>
      <w:r>
        <w:rPr>
          <w:rFonts w:hint="eastAsia" w:ascii="黑体" w:hAnsi="黑体" w:eastAsia="黑体" w:cs="黑体"/>
          <w:bCs/>
          <w:kern w:val="44"/>
          <w:szCs w:val="32"/>
        </w:rPr>
        <w:t>监督管理</w:t>
      </w:r>
      <w:r>
        <w:tab/>
      </w:r>
      <w:r>
        <w:fldChar w:fldCharType="begin"/>
      </w:r>
      <w:r>
        <w:instrText xml:space="preserve"> PAGEREF _Toc17510 \h </w:instrText>
      </w:r>
      <w:r>
        <w:fldChar w:fldCharType="separate"/>
      </w:r>
      <w:r>
        <w:t>29</w:t>
      </w:r>
      <w:r>
        <w:fldChar w:fldCharType="end"/>
      </w:r>
      <w:r>
        <w:fldChar w:fldCharType="end"/>
      </w:r>
    </w:p>
    <w:p w14:paraId="00328BBC">
      <w:pPr>
        <w:pStyle w:val="13"/>
        <w:tabs>
          <w:tab w:val="right" w:leader="dot" w:pos="8306"/>
        </w:tabs>
        <w:ind w:left="31680"/>
      </w:pPr>
      <w:r>
        <w:fldChar w:fldCharType="begin"/>
      </w:r>
      <w:r>
        <w:instrText xml:space="preserve"> HYPERLINK \l "_Toc19214" </w:instrText>
      </w:r>
      <w:r>
        <w:fldChar w:fldCharType="separate"/>
      </w:r>
      <w:r>
        <w:rPr>
          <w:rFonts w:ascii="Times New Roman" w:hAnsi="Times New Roman" w:cs="宋体"/>
          <w:bCs/>
          <w:szCs w:val="32"/>
        </w:rPr>
        <w:t xml:space="preserve">7.1 </w:t>
      </w:r>
      <w:r>
        <w:rPr>
          <w:rFonts w:hint="eastAsia" w:ascii="楷体" w:hAnsi="楷体" w:eastAsia="楷体" w:cs="楷体"/>
          <w:bCs/>
          <w:szCs w:val="32"/>
        </w:rPr>
        <w:t>预案体系</w:t>
      </w:r>
      <w:r>
        <w:tab/>
      </w:r>
      <w:r>
        <w:fldChar w:fldCharType="begin"/>
      </w:r>
      <w:r>
        <w:instrText xml:space="preserve"> PAGEREF _Toc19214 \h </w:instrText>
      </w:r>
      <w:r>
        <w:fldChar w:fldCharType="separate"/>
      </w:r>
      <w:r>
        <w:t>30</w:t>
      </w:r>
      <w:r>
        <w:fldChar w:fldCharType="end"/>
      </w:r>
      <w:r>
        <w:fldChar w:fldCharType="end"/>
      </w:r>
    </w:p>
    <w:p w14:paraId="05B10222">
      <w:pPr>
        <w:pStyle w:val="13"/>
        <w:tabs>
          <w:tab w:val="right" w:leader="dot" w:pos="8306"/>
        </w:tabs>
        <w:ind w:left="31680"/>
      </w:pPr>
      <w:r>
        <w:fldChar w:fldCharType="begin"/>
      </w:r>
      <w:r>
        <w:instrText xml:space="preserve"> HYPERLINK \l "_Toc25870" </w:instrText>
      </w:r>
      <w:r>
        <w:fldChar w:fldCharType="separate"/>
      </w:r>
      <w:r>
        <w:rPr>
          <w:rFonts w:ascii="Times New Roman" w:hAnsi="Times New Roman" w:cs="宋体"/>
          <w:bCs/>
          <w:szCs w:val="32"/>
        </w:rPr>
        <w:t xml:space="preserve">7.2 </w:t>
      </w:r>
      <w:r>
        <w:rPr>
          <w:rFonts w:hint="eastAsia" w:ascii="楷体" w:hAnsi="楷体" w:eastAsia="楷体" w:cs="楷体"/>
          <w:bCs/>
          <w:szCs w:val="32"/>
        </w:rPr>
        <w:t>宣传教育</w:t>
      </w:r>
      <w:r>
        <w:tab/>
      </w:r>
      <w:r>
        <w:fldChar w:fldCharType="begin"/>
      </w:r>
      <w:r>
        <w:instrText xml:space="preserve"> PAGEREF _Toc25870 \h </w:instrText>
      </w:r>
      <w:r>
        <w:fldChar w:fldCharType="separate"/>
      </w:r>
      <w:r>
        <w:t>30</w:t>
      </w:r>
      <w:r>
        <w:fldChar w:fldCharType="end"/>
      </w:r>
      <w:r>
        <w:fldChar w:fldCharType="end"/>
      </w:r>
    </w:p>
    <w:p w14:paraId="59A043CF">
      <w:pPr>
        <w:pStyle w:val="13"/>
        <w:tabs>
          <w:tab w:val="right" w:leader="dot" w:pos="8306"/>
        </w:tabs>
        <w:ind w:left="31680"/>
      </w:pPr>
      <w:r>
        <w:fldChar w:fldCharType="begin"/>
      </w:r>
      <w:r>
        <w:instrText xml:space="preserve"> HYPERLINK \l "_Toc30615" </w:instrText>
      </w:r>
      <w:r>
        <w:fldChar w:fldCharType="separate"/>
      </w:r>
      <w:r>
        <w:rPr>
          <w:rFonts w:ascii="Times New Roman" w:hAnsi="Times New Roman" w:cs="宋体"/>
          <w:bCs/>
          <w:szCs w:val="32"/>
        </w:rPr>
        <w:t xml:space="preserve">7.3 </w:t>
      </w:r>
      <w:r>
        <w:rPr>
          <w:rFonts w:hint="eastAsia" w:ascii="楷体" w:hAnsi="楷体" w:eastAsia="楷体" w:cs="楷体"/>
          <w:bCs/>
          <w:szCs w:val="32"/>
        </w:rPr>
        <w:t>培训</w:t>
      </w:r>
      <w:r>
        <w:tab/>
      </w:r>
      <w:r>
        <w:fldChar w:fldCharType="begin"/>
      </w:r>
      <w:r>
        <w:instrText xml:space="preserve"> PAGEREF _Toc30615 \h </w:instrText>
      </w:r>
      <w:r>
        <w:fldChar w:fldCharType="separate"/>
      </w:r>
      <w:r>
        <w:t>30</w:t>
      </w:r>
      <w:r>
        <w:fldChar w:fldCharType="end"/>
      </w:r>
      <w:r>
        <w:fldChar w:fldCharType="end"/>
      </w:r>
    </w:p>
    <w:p w14:paraId="054E7E5B">
      <w:pPr>
        <w:pStyle w:val="13"/>
        <w:tabs>
          <w:tab w:val="right" w:leader="dot" w:pos="8306"/>
        </w:tabs>
        <w:ind w:left="31680"/>
      </w:pPr>
      <w:r>
        <w:fldChar w:fldCharType="begin"/>
      </w:r>
      <w:r>
        <w:instrText xml:space="preserve"> HYPERLINK \l "_Toc7955" </w:instrText>
      </w:r>
      <w:r>
        <w:fldChar w:fldCharType="separate"/>
      </w:r>
      <w:r>
        <w:rPr>
          <w:rFonts w:ascii="Times New Roman" w:hAnsi="Times New Roman" w:cs="宋体"/>
          <w:bCs/>
          <w:szCs w:val="32"/>
        </w:rPr>
        <w:t xml:space="preserve">7.4 </w:t>
      </w:r>
      <w:r>
        <w:rPr>
          <w:rFonts w:hint="eastAsia" w:ascii="楷体" w:hAnsi="楷体" w:eastAsia="楷体" w:cs="楷体"/>
          <w:bCs/>
          <w:szCs w:val="32"/>
        </w:rPr>
        <w:t>应急演练与评估</w:t>
      </w:r>
      <w:r>
        <w:tab/>
      </w:r>
      <w:r>
        <w:fldChar w:fldCharType="begin"/>
      </w:r>
      <w:r>
        <w:instrText xml:space="preserve"> PAGEREF _Toc7955 \h </w:instrText>
      </w:r>
      <w:r>
        <w:fldChar w:fldCharType="separate"/>
      </w:r>
      <w:r>
        <w:t>31</w:t>
      </w:r>
      <w:r>
        <w:fldChar w:fldCharType="end"/>
      </w:r>
      <w:r>
        <w:fldChar w:fldCharType="end"/>
      </w:r>
    </w:p>
    <w:p w14:paraId="0137EBB4">
      <w:pPr>
        <w:pStyle w:val="13"/>
        <w:tabs>
          <w:tab w:val="right" w:leader="dot" w:pos="8306"/>
        </w:tabs>
        <w:ind w:left="31680"/>
      </w:pPr>
      <w:r>
        <w:fldChar w:fldCharType="begin"/>
      </w:r>
      <w:r>
        <w:instrText xml:space="preserve"> HYPERLINK \l "_Toc18763" </w:instrText>
      </w:r>
      <w:r>
        <w:fldChar w:fldCharType="separate"/>
      </w:r>
      <w:r>
        <w:rPr>
          <w:rFonts w:ascii="Times New Roman" w:hAnsi="Times New Roman" w:cs="宋体"/>
          <w:bCs/>
          <w:szCs w:val="32"/>
        </w:rPr>
        <w:t xml:space="preserve">7.5 </w:t>
      </w:r>
      <w:r>
        <w:rPr>
          <w:rFonts w:hint="eastAsia" w:ascii="楷体" w:hAnsi="楷体" w:eastAsia="楷体" w:cs="楷体"/>
          <w:bCs/>
          <w:szCs w:val="32"/>
        </w:rPr>
        <w:t>预案制订与备案</w:t>
      </w:r>
      <w:r>
        <w:tab/>
      </w:r>
      <w:r>
        <w:fldChar w:fldCharType="begin"/>
      </w:r>
      <w:r>
        <w:instrText xml:space="preserve"> PAGEREF _Toc18763 \h </w:instrText>
      </w:r>
      <w:r>
        <w:fldChar w:fldCharType="separate"/>
      </w:r>
      <w:r>
        <w:t>31</w:t>
      </w:r>
      <w:r>
        <w:fldChar w:fldCharType="end"/>
      </w:r>
      <w:r>
        <w:fldChar w:fldCharType="end"/>
      </w:r>
    </w:p>
    <w:p w14:paraId="127F18A9">
      <w:pPr>
        <w:pStyle w:val="13"/>
        <w:tabs>
          <w:tab w:val="right" w:leader="dot" w:pos="8306"/>
        </w:tabs>
        <w:ind w:left="31680"/>
      </w:pPr>
      <w:r>
        <w:fldChar w:fldCharType="begin"/>
      </w:r>
      <w:r>
        <w:instrText xml:space="preserve"> HYPERLINK \l "_Toc28366" </w:instrText>
      </w:r>
      <w:r>
        <w:fldChar w:fldCharType="separate"/>
      </w:r>
      <w:r>
        <w:rPr>
          <w:rFonts w:ascii="Times New Roman" w:hAnsi="Times New Roman" w:cs="宋体"/>
          <w:bCs/>
          <w:szCs w:val="32"/>
        </w:rPr>
        <w:t xml:space="preserve">7.6 </w:t>
      </w:r>
      <w:r>
        <w:rPr>
          <w:rFonts w:hint="eastAsia" w:ascii="楷体" w:hAnsi="楷体" w:eastAsia="楷体" w:cs="楷体"/>
          <w:bCs/>
          <w:szCs w:val="32"/>
        </w:rPr>
        <w:t>责任与奖惩</w:t>
      </w:r>
      <w:r>
        <w:tab/>
      </w:r>
      <w:r>
        <w:fldChar w:fldCharType="begin"/>
      </w:r>
      <w:r>
        <w:instrText xml:space="preserve"> PAGEREF _Toc28366 \h </w:instrText>
      </w:r>
      <w:r>
        <w:fldChar w:fldCharType="separate"/>
      </w:r>
      <w:r>
        <w:t>32</w:t>
      </w:r>
      <w:r>
        <w:fldChar w:fldCharType="end"/>
      </w:r>
      <w:r>
        <w:fldChar w:fldCharType="end"/>
      </w:r>
    </w:p>
    <w:p w14:paraId="4B58FB24">
      <w:pPr>
        <w:pStyle w:val="12"/>
        <w:tabs>
          <w:tab w:val="right" w:leader="dot" w:pos="8306"/>
        </w:tabs>
      </w:pPr>
      <w:r>
        <w:fldChar w:fldCharType="begin"/>
      </w:r>
      <w:r>
        <w:instrText xml:space="preserve"> HYPERLINK \l "_Toc16175" </w:instrText>
      </w:r>
      <w:r>
        <w:fldChar w:fldCharType="separate"/>
      </w:r>
      <w:r>
        <w:rPr>
          <w:rFonts w:ascii="Times New Roman" w:hAnsi="Times New Roman" w:cs="宋体"/>
          <w:bCs/>
          <w:kern w:val="44"/>
          <w:szCs w:val="32"/>
        </w:rPr>
        <w:t xml:space="preserve">8 </w:t>
      </w:r>
      <w:r>
        <w:rPr>
          <w:rFonts w:hint="eastAsia" w:ascii="黑体" w:hAnsi="黑体" w:eastAsia="黑体" w:cs="黑体"/>
          <w:bCs/>
          <w:kern w:val="44"/>
          <w:szCs w:val="32"/>
        </w:rPr>
        <w:t>附则</w:t>
      </w:r>
      <w:r>
        <w:tab/>
      </w:r>
      <w:r>
        <w:fldChar w:fldCharType="begin"/>
      </w:r>
      <w:r>
        <w:instrText xml:space="preserve"> PAGEREF _Toc16175 \h </w:instrText>
      </w:r>
      <w:r>
        <w:fldChar w:fldCharType="separate"/>
      </w:r>
      <w:r>
        <w:t>32</w:t>
      </w:r>
      <w:r>
        <w:fldChar w:fldCharType="end"/>
      </w:r>
      <w:r>
        <w:fldChar w:fldCharType="end"/>
      </w:r>
    </w:p>
    <w:p w14:paraId="535BC45A">
      <w:pPr>
        <w:pStyle w:val="13"/>
        <w:tabs>
          <w:tab w:val="right" w:leader="dot" w:pos="8306"/>
        </w:tabs>
        <w:ind w:left="31680"/>
      </w:pPr>
      <w:r>
        <w:fldChar w:fldCharType="begin"/>
      </w:r>
      <w:r>
        <w:instrText xml:space="preserve"> HYPERLINK \l "_Toc17149" </w:instrText>
      </w:r>
      <w:r>
        <w:fldChar w:fldCharType="separate"/>
      </w:r>
      <w:r>
        <w:rPr>
          <w:rFonts w:ascii="Times New Roman" w:hAnsi="Times New Roman" w:cs="宋体"/>
          <w:bCs/>
          <w:szCs w:val="32"/>
        </w:rPr>
        <w:t xml:space="preserve">8.1 </w:t>
      </w:r>
      <w:r>
        <w:rPr>
          <w:rFonts w:hint="eastAsia" w:ascii="楷体" w:hAnsi="楷体" w:eastAsia="楷体" w:cs="楷体"/>
          <w:bCs/>
          <w:szCs w:val="32"/>
        </w:rPr>
        <w:t>名词术语解释</w:t>
      </w:r>
      <w:r>
        <w:tab/>
      </w:r>
      <w:r>
        <w:fldChar w:fldCharType="begin"/>
      </w:r>
      <w:r>
        <w:instrText xml:space="preserve"> PAGEREF _Toc17149 \h </w:instrText>
      </w:r>
      <w:r>
        <w:fldChar w:fldCharType="separate"/>
      </w:r>
      <w:r>
        <w:t>32</w:t>
      </w:r>
      <w:r>
        <w:fldChar w:fldCharType="end"/>
      </w:r>
      <w:r>
        <w:fldChar w:fldCharType="end"/>
      </w:r>
    </w:p>
    <w:p w14:paraId="6D71F817">
      <w:pPr>
        <w:pStyle w:val="13"/>
        <w:tabs>
          <w:tab w:val="right" w:leader="dot" w:pos="8306"/>
        </w:tabs>
        <w:ind w:left="31680"/>
      </w:pPr>
      <w:r>
        <w:fldChar w:fldCharType="begin"/>
      </w:r>
      <w:r>
        <w:instrText xml:space="preserve"> HYPERLINK \l "_Toc29103" </w:instrText>
      </w:r>
      <w:r>
        <w:fldChar w:fldCharType="separate"/>
      </w:r>
      <w:r>
        <w:rPr>
          <w:rFonts w:ascii="Times New Roman" w:hAnsi="Times New Roman" w:cs="宋体"/>
          <w:bCs/>
          <w:szCs w:val="32"/>
        </w:rPr>
        <w:t xml:space="preserve">8.2 </w:t>
      </w:r>
      <w:r>
        <w:rPr>
          <w:rFonts w:hint="eastAsia" w:ascii="楷体" w:hAnsi="楷体" w:eastAsia="楷体" w:cs="楷体"/>
          <w:bCs/>
          <w:szCs w:val="32"/>
        </w:rPr>
        <w:t>预案解释部门</w:t>
      </w:r>
      <w:r>
        <w:tab/>
      </w:r>
      <w:r>
        <w:fldChar w:fldCharType="begin"/>
      </w:r>
      <w:r>
        <w:instrText xml:space="preserve"> PAGEREF _Toc29103 \h </w:instrText>
      </w:r>
      <w:r>
        <w:fldChar w:fldCharType="separate"/>
      </w:r>
      <w:r>
        <w:t>32</w:t>
      </w:r>
      <w:r>
        <w:fldChar w:fldCharType="end"/>
      </w:r>
      <w:r>
        <w:fldChar w:fldCharType="end"/>
      </w:r>
    </w:p>
    <w:p w14:paraId="776A131F">
      <w:pPr>
        <w:pStyle w:val="13"/>
        <w:tabs>
          <w:tab w:val="right" w:leader="dot" w:pos="8306"/>
        </w:tabs>
        <w:ind w:left="31680"/>
      </w:pPr>
      <w:r>
        <w:fldChar w:fldCharType="begin"/>
      </w:r>
      <w:r>
        <w:instrText xml:space="preserve"> HYPERLINK \l "_Toc11382" </w:instrText>
      </w:r>
      <w:r>
        <w:fldChar w:fldCharType="separate"/>
      </w:r>
      <w:r>
        <w:rPr>
          <w:rFonts w:ascii="Times New Roman" w:hAnsi="Times New Roman" w:cs="宋体"/>
          <w:bCs/>
          <w:szCs w:val="32"/>
        </w:rPr>
        <w:t xml:space="preserve">8.3 </w:t>
      </w:r>
      <w:r>
        <w:rPr>
          <w:rFonts w:hint="eastAsia" w:ascii="楷体" w:hAnsi="楷体" w:eastAsia="楷体" w:cs="楷体"/>
          <w:bCs/>
          <w:szCs w:val="32"/>
        </w:rPr>
        <w:t>预案实施</w:t>
      </w:r>
      <w:r>
        <w:tab/>
      </w:r>
      <w:r>
        <w:fldChar w:fldCharType="begin"/>
      </w:r>
      <w:r>
        <w:instrText xml:space="preserve"> PAGEREF _Toc11382 \h </w:instrText>
      </w:r>
      <w:r>
        <w:fldChar w:fldCharType="separate"/>
      </w:r>
      <w:r>
        <w:t>32</w:t>
      </w:r>
      <w:r>
        <w:fldChar w:fldCharType="end"/>
      </w:r>
      <w:r>
        <w:fldChar w:fldCharType="end"/>
      </w:r>
    </w:p>
    <w:p w14:paraId="26DA8D29">
      <w:pPr>
        <w:pStyle w:val="13"/>
        <w:tabs>
          <w:tab w:val="right" w:leader="dot" w:pos="8306"/>
        </w:tabs>
        <w:ind w:left="31680"/>
      </w:pPr>
      <w:r>
        <w:fldChar w:fldCharType="begin"/>
      </w:r>
      <w:r>
        <w:instrText xml:space="preserve"> HYPERLINK \l "_Toc2040" </w:instrText>
      </w:r>
      <w:r>
        <w:fldChar w:fldCharType="separate"/>
      </w:r>
      <w:r>
        <w:rPr>
          <w:rFonts w:hint="eastAsia" w:ascii="楷体" w:hAnsi="楷体" w:eastAsia="楷体" w:cs="楷体"/>
          <w:bCs/>
          <w:szCs w:val="32"/>
        </w:rPr>
        <w:t>附件</w:t>
      </w:r>
      <w:r>
        <w:tab/>
      </w:r>
      <w:r>
        <w:fldChar w:fldCharType="begin"/>
      </w:r>
      <w:r>
        <w:instrText xml:space="preserve"> PAGEREF _Toc2040 \h </w:instrText>
      </w:r>
      <w:r>
        <w:fldChar w:fldCharType="separate"/>
      </w:r>
      <w:r>
        <w:t>33</w:t>
      </w:r>
      <w:r>
        <w:fldChar w:fldCharType="end"/>
      </w:r>
      <w:r>
        <w:fldChar w:fldCharType="end"/>
      </w:r>
    </w:p>
    <w:p w14:paraId="1A0AF7ED">
      <w:pPr>
        <w:rPr>
          <w:rFonts w:ascii="仿宋" w:hAnsi="仿宋" w:eastAsia="仿宋_GB2312" w:cs="仿宋"/>
          <w:b/>
          <w:sz w:val="28"/>
          <w:szCs w:val="28"/>
        </w:rPr>
      </w:pPr>
      <w:r>
        <w:rPr>
          <w:rFonts w:ascii="仿宋" w:hAnsi="仿宋" w:eastAsia="仿宋_GB2312" w:cs="仿宋"/>
          <w:sz w:val="30"/>
          <w:szCs w:val="30"/>
        </w:rPr>
        <w:fldChar w:fldCharType="end"/>
      </w:r>
    </w:p>
    <w:p w14:paraId="10B8E3CB"/>
    <w:p w14:paraId="7881D04D"/>
    <w:p w14:paraId="7D709977"/>
    <w:p w14:paraId="1FB15E7F"/>
    <w:p w14:paraId="1871EF27">
      <w:pPr>
        <w:tabs>
          <w:tab w:val="left" w:pos="1281"/>
        </w:tabs>
        <w:jc w:val="left"/>
      </w:pPr>
      <w:r>
        <w:tab/>
      </w:r>
    </w:p>
    <w:p w14:paraId="03CD4C7D">
      <w:r>
        <w:br w:type="page"/>
      </w:r>
    </w:p>
    <w:p w14:paraId="06BF3F3E">
      <w:pPr>
        <w:numPr>
          <w:ilvl w:val="0"/>
          <w:numId w:val="3"/>
        </w:numPr>
        <w:adjustRightInd w:val="0"/>
        <w:snapToGrid w:val="0"/>
        <w:spacing w:line="588" w:lineRule="exact"/>
        <w:ind w:firstLine="643" w:firstLineChars="200"/>
        <w:outlineLvl w:val="0"/>
        <w:rPr>
          <w:rFonts w:ascii="黑体" w:hAnsi="黑体" w:eastAsia="黑体" w:cs="黑体"/>
          <w:b/>
          <w:bCs/>
          <w:kern w:val="44"/>
          <w:sz w:val="32"/>
          <w:szCs w:val="32"/>
        </w:rPr>
      </w:pPr>
      <w:bookmarkStart w:id="0" w:name="_Toc23382"/>
      <w:r>
        <w:rPr>
          <w:rFonts w:hint="eastAsia" w:ascii="黑体" w:hAnsi="黑体" w:eastAsia="黑体" w:cs="黑体"/>
          <w:b/>
          <w:bCs/>
          <w:kern w:val="44"/>
          <w:sz w:val="32"/>
          <w:szCs w:val="32"/>
        </w:rPr>
        <w:t>总则</w:t>
      </w:r>
      <w:bookmarkEnd w:id="0"/>
    </w:p>
    <w:p w14:paraId="06668678">
      <w:pPr>
        <w:numPr>
          <w:ilvl w:val="1"/>
          <w:numId w:val="3"/>
        </w:numPr>
        <w:adjustRightInd w:val="0"/>
        <w:snapToGrid w:val="0"/>
        <w:spacing w:line="588" w:lineRule="exact"/>
        <w:ind w:firstLine="643" w:firstLineChars="200"/>
        <w:outlineLvl w:val="1"/>
        <w:rPr>
          <w:rFonts w:ascii="楷体" w:hAnsi="楷体" w:eastAsia="楷体" w:cs="楷体"/>
          <w:b/>
          <w:bCs/>
          <w:sz w:val="32"/>
          <w:szCs w:val="32"/>
        </w:rPr>
      </w:pPr>
      <w:bookmarkStart w:id="1" w:name="_Toc24321"/>
      <w:r>
        <w:rPr>
          <w:rFonts w:hint="eastAsia" w:ascii="楷体" w:hAnsi="楷体" w:eastAsia="楷体" w:cs="楷体"/>
          <w:b/>
          <w:bCs/>
          <w:sz w:val="32"/>
          <w:szCs w:val="32"/>
        </w:rPr>
        <w:t>编制目的</w:t>
      </w:r>
      <w:bookmarkEnd w:id="1"/>
    </w:p>
    <w:p w14:paraId="0C4BB4EF">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为全面加强府谷县旅游安全管理，落实安全责任，建立健全旅游突发事件应急救援机制，提高应对旅游突发事件的能力，迅速、高效处置各类旅游突发事件，最大限度地减少突发事件造成的损失，保障旅游公众的生命财产安全，维护府谷县旅游形象，促进旅游业持续健康发展。</w:t>
      </w:r>
    </w:p>
    <w:p w14:paraId="5ED8F73E">
      <w:pPr>
        <w:numPr>
          <w:ilvl w:val="1"/>
          <w:numId w:val="3"/>
        </w:numPr>
        <w:adjustRightInd w:val="0"/>
        <w:snapToGrid w:val="0"/>
        <w:spacing w:line="588" w:lineRule="exact"/>
        <w:ind w:firstLine="643" w:firstLineChars="200"/>
        <w:outlineLvl w:val="1"/>
        <w:rPr>
          <w:rFonts w:ascii="楷体" w:hAnsi="楷体" w:eastAsia="楷体" w:cs="楷体"/>
          <w:b/>
          <w:bCs/>
          <w:sz w:val="32"/>
          <w:szCs w:val="32"/>
        </w:rPr>
      </w:pPr>
      <w:bookmarkStart w:id="2" w:name="_Toc27345"/>
      <w:r>
        <w:rPr>
          <w:rFonts w:hint="eastAsia" w:ascii="楷体" w:hAnsi="楷体" w:eastAsia="楷体" w:cs="楷体"/>
          <w:b/>
          <w:bCs/>
          <w:sz w:val="32"/>
          <w:szCs w:val="32"/>
        </w:rPr>
        <w:t>编制依据</w:t>
      </w:r>
      <w:bookmarkEnd w:id="2"/>
    </w:p>
    <w:p w14:paraId="11E84E32">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依据《中华人民共和国突发事件应对法》《中华人民共和国旅游法》《中华人民共和国安全生产法》《旅游安全管理办法》《陕西省旅游条例》《陕西省突发事件应急预案管理办法》《榆林市旅游突发事件应急预案》《府谷县突发事件总体应急预案》等有关法律法规和规范性文件，结合府谷县实际，制定本预案。</w:t>
      </w:r>
    </w:p>
    <w:p w14:paraId="3852B698">
      <w:pPr>
        <w:numPr>
          <w:ilvl w:val="1"/>
          <w:numId w:val="3"/>
        </w:numPr>
        <w:adjustRightInd w:val="0"/>
        <w:snapToGrid w:val="0"/>
        <w:spacing w:line="588" w:lineRule="exact"/>
        <w:ind w:firstLine="643" w:firstLineChars="200"/>
        <w:outlineLvl w:val="1"/>
        <w:rPr>
          <w:rFonts w:ascii="楷体" w:hAnsi="楷体" w:eastAsia="楷体" w:cs="楷体"/>
          <w:b/>
          <w:bCs/>
          <w:sz w:val="32"/>
          <w:szCs w:val="32"/>
        </w:rPr>
      </w:pPr>
      <w:bookmarkStart w:id="3" w:name="_Toc15834"/>
      <w:r>
        <w:rPr>
          <w:rFonts w:hint="eastAsia" w:ascii="楷体" w:hAnsi="楷体" w:eastAsia="楷体" w:cs="楷体"/>
          <w:b/>
          <w:bCs/>
          <w:sz w:val="32"/>
          <w:szCs w:val="32"/>
        </w:rPr>
        <w:t>适用范围</w:t>
      </w:r>
      <w:bookmarkEnd w:id="3"/>
    </w:p>
    <w:p w14:paraId="4EE09914">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本预案适用于府谷县行政区域内游客因自然灾害、事故灾难、公共卫生事件、社会安全事件引发的旅游突发事件或其他旅游活动、行为引发的旅游纠纷、旅游舆论事件；县旅行社组团、个人旅游者在县外发生的涉旅事件应对工作适用于本预案。</w:t>
      </w:r>
    </w:p>
    <w:p w14:paraId="6A4F92FF">
      <w:pPr>
        <w:numPr>
          <w:ilvl w:val="1"/>
          <w:numId w:val="3"/>
        </w:numPr>
        <w:adjustRightInd w:val="0"/>
        <w:snapToGrid w:val="0"/>
        <w:spacing w:line="588" w:lineRule="exact"/>
        <w:ind w:firstLine="643" w:firstLineChars="200"/>
        <w:outlineLvl w:val="1"/>
        <w:rPr>
          <w:rFonts w:ascii="楷体" w:hAnsi="楷体" w:eastAsia="楷体" w:cs="楷体"/>
          <w:b/>
          <w:bCs/>
          <w:sz w:val="32"/>
          <w:szCs w:val="32"/>
        </w:rPr>
      </w:pPr>
      <w:bookmarkStart w:id="4" w:name="_Toc28801"/>
      <w:r>
        <w:rPr>
          <w:rFonts w:hint="eastAsia" w:ascii="楷体" w:hAnsi="楷体" w:eastAsia="楷体" w:cs="楷体"/>
          <w:b/>
          <w:bCs/>
          <w:sz w:val="32"/>
          <w:szCs w:val="32"/>
        </w:rPr>
        <w:t>工作原则</w:t>
      </w:r>
      <w:bookmarkEnd w:id="4"/>
      <w:r>
        <w:rPr>
          <w:rFonts w:ascii="楷体" w:hAnsi="楷体" w:eastAsia="楷体" w:cs="楷体"/>
          <w:b/>
          <w:bCs/>
          <w:sz w:val="32"/>
          <w:szCs w:val="32"/>
        </w:rPr>
        <w:t xml:space="preserve"> </w:t>
      </w:r>
      <w:r>
        <w:rPr>
          <w:rFonts w:ascii="楷体" w:hAnsi="楷体" w:eastAsia="楷体" w:cs="楷体"/>
          <w:b/>
          <w:bCs/>
          <w:sz w:val="32"/>
          <w:szCs w:val="32"/>
        </w:rPr>
        <w:tab/>
      </w:r>
    </w:p>
    <w:p w14:paraId="1B79ED05">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以人为本、救援第一。以保障广大旅游者生命财产安全和健康为首要任务，最大限度地预防和减少突发事件对人员的损害，尽一切可能为旅游者提供救援、救助。</w:t>
      </w:r>
    </w:p>
    <w:p w14:paraId="3C571E0D">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统一领导、分级负责。县政府是旅游突发事件应对工作的行政领导机关，县级相关部门、各镇政府、各旅游景点按照职责和权限建立健全统一指挥、分类管理、分级负责、多方联动、属地为主的旅游突发事件应对工作机制。</w:t>
      </w:r>
    </w:p>
    <w:p w14:paraId="413BE798">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预防为主、防练结合。坚持应急处置与预防工作相结合，涉文涉旅单位和有关职能部门要做好预防、预测、预警和预报工作，做好常态下的风险评估、预案管理、预案演练和应急准备工作，提高整体救援能力。</w:t>
      </w:r>
    </w:p>
    <w:p w14:paraId="7A0FB571">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依法应对、科学处置。依据有关法律法规，健全完善应急管理机制，充分运用现代科学技术手段，提高应对旅游突发事件的法治化、科学化和专业化水平。</w:t>
      </w:r>
    </w:p>
    <w:p w14:paraId="7D4A7DCA">
      <w:pPr>
        <w:numPr>
          <w:ilvl w:val="1"/>
          <w:numId w:val="3"/>
        </w:numPr>
        <w:adjustRightInd w:val="0"/>
        <w:snapToGrid w:val="0"/>
        <w:spacing w:line="588" w:lineRule="exact"/>
        <w:ind w:firstLine="643" w:firstLineChars="200"/>
        <w:outlineLvl w:val="1"/>
        <w:rPr>
          <w:rFonts w:ascii="楷体" w:hAnsi="楷体" w:eastAsia="楷体" w:cs="楷体"/>
          <w:b/>
          <w:bCs/>
          <w:sz w:val="32"/>
          <w:szCs w:val="32"/>
        </w:rPr>
      </w:pPr>
      <w:bookmarkStart w:id="5" w:name="_Toc26550"/>
      <w:r>
        <w:rPr>
          <w:rFonts w:hint="eastAsia" w:ascii="楷体" w:hAnsi="楷体" w:eastAsia="楷体" w:cs="楷体"/>
          <w:b/>
          <w:bCs/>
          <w:sz w:val="32"/>
          <w:szCs w:val="32"/>
        </w:rPr>
        <w:t>事件分级</w:t>
      </w:r>
      <w:bookmarkEnd w:id="5"/>
    </w:p>
    <w:p w14:paraId="448A1E98">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根据旅游突发事件的性质、危害程度、可控性以及造成或可能造成的影响，旅游突发事件由高到低分为特别重大、重大、较大、一般四个级别。</w:t>
      </w:r>
    </w:p>
    <w:p w14:paraId="1949DA6C">
      <w:pPr>
        <w:spacing w:line="576"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1.5.1</w:t>
      </w:r>
      <w:r>
        <w:rPr>
          <w:rFonts w:hint="eastAsia" w:ascii="Times New Roman" w:hAnsi="Times New Roman" w:eastAsia="仿宋_GB2312"/>
          <w:bCs/>
          <w:sz w:val="32"/>
          <w:szCs w:val="32"/>
        </w:rPr>
        <w:t>特别重大旅游突发事件</w:t>
      </w:r>
    </w:p>
    <w:p w14:paraId="563CE50F">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符合下列情形之一的，为特别重大旅游突发事件：</w:t>
      </w:r>
    </w:p>
    <w:p w14:paraId="6245AA7C">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w:t>
      </w:r>
      <w:r>
        <w:rPr>
          <w:rFonts w:ascii="Times New Roman" w:hAnsi="Times New Roman" w:eastAsia="仿宋_GB2312"/>
          <w:bCs/>
          <w:sz w:val="32"/>
          <w:szCs w:val="32"/>
        </w:rPr>
        <w:t>1</w:t>
      </w:r>
      <w:r>
        <w:rPr>
          <w:rFonts w:hint="eastAsia" w:ascii="Times New Roman" w:hAnsi="Times New Roman" w:eastAsia="仿宋_GB2312"/>
          <w:bCs/>
          <w:sz w:val="32"/>
          <w:szCs w:val="32"/>
        </w:rPr>
        <w:t>）造成或者可能造成人员死亡（含失踪）</w:t>
      </w:r>
      <w:r>
        <w:rPr>
          <w:rFonts w:ascii="Times New Roman" w:hAnsi="Times New Roman" w:eastAsia="仿宋_GB2312"/>
          <w:bCs/>
          <w:sz w:val="32"/>
          <w:szCs w:val="32"/>
        </w:rPr>
        <w:t>30</w:t>
      </w:r>
      <w:r>
        <w:rPr>
          <w:rFonts w:hint="eastAsia" w:ascii="Times New Roman" w:hAnsi="Times New Roman" w:eastAsia="仿宋_GB2312"/>
          <w:bCs/>
          <w:sz w:val="32"/>
          <w:szCs w:val="32"/>
        </w:rPr>
        <w:t>人以上或者重伤</w:t>
      </w:r>
      <w:r>
        <w:rPr>
          <w:rFonts w:ascii="Times New Roman" w:hAnsi="Times New Roman" w:eastAsia="仿宋_GB2312"/>
          <w:bCs/>
          <w:sz w:val="32"/>
          <w:szCs w:val="32"/>
        </w:rPr>
        <w:t>100</w:t>
      </w:r>
      <w:r>
        <w:rPr>
          <w:rFonts w:hint="eastAsia" w:ascii="Times New Roman" w:hAnsi="Times New Roman" w:eastAsia="仿宋_GB2312"/>
          <w:bCs/>
          <w:sz w:val="32"/>
          <w:szCs w:val="32"/>
        </w:rPr>
        <w:t>人以上；</w:t>
      </w:r>
    </w:p>
    <w:p w14:paraId="16FC88BD">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w:t>
      </w:r>
      <w:r>
        <w:rPr>
          <w:rFonts w:ascii="Times New Roman" w:hAnsi="Times New Roman" w:eastAsia="仿宋_GB2312"/>
          <w:bCs/>
          <w:sz w:val="32"/>
          <w:szCs w:val="32"/>
        </w:rPr>
        <w:t>2</w:t>
      </w:r>
      <w:r>
        <w:rPr>
          <w:rFonts w:hint="eastAsia" w:ascii="Times New Roman" w:hAnsi="Times New Roman" w:eastAsia="仿宋_GB2312"/>
          <w:bCs/>
          <w:sz w:val="32"/>
          <w:szCs w:val="32"/>
        </w:rPr>
        <w:t>）旅游者</w:t>
      </w:r>
      <w:r>
        <w:rPr>
          <w:rFonts w:ascii="Times New Roman" w:hAnsi="Times New Roman" w:eastAsia="仿宋_GB2312"/>
          <w:bCs/>
          <w:sz w:val="32"/>
          <w:szCs w:val="32"/>
        </w:rPr>
        <w:t>500</w:t>
      </w:r>
      <w:r>
        <w:rPr>
          <w:rFonts w:hint="eastAsia" w:ascii="Times New Roman" w:hAnsi="Times New Roman" w:eastAsia="仿宋_GB2312"/>
          <w:bCs/>
          <w:sz w:val="32"/>
          <w:szCs w:val="32"/>
        </w:rPr>
        <w:t>人以上滞留超过</w:t>
      </w:r>
      <w:r>
        <w:rPr>
          <w:rFonts w:ascii="Times New Roman" w:hAnsi="Times New Roman" w:eastAsia="仿宋_GB2312"/>
          <w:bCs/>
          <w:sz w:val="32"/>
          <w:szCs w:val="32"/>
        </w:rPr>
        <w:t>24</w:t>
      </w:r>
      <w:r>
        <w:rPr>
          <w:rFonts w:hint="eastAsia" w:ascii="Times New Roman" w:hAnsi="Times New Roman" w:eastAsia="仿宋_GB2312"/>
          <w:bCs/>
          <w:sz w:val="32"/>
          <w:szCs w:val="32"/>
        </w:rPr>
        <w:t>小时，并对当地生产生活秩序造成严重影响；</w:t>
      </w:r>
    </w:p>
    <w:p w14:paraId="429ED0E3">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w:t>
      </w:r>
      <w:r>
        <w:rPr>
          <w:rFonts w:ascii="Times New Roman" w:hAnsi="Times New Roman" w:eastAsia="仿宋_GB2312"/>
          <w:bCs/>
          <w:sz w:val="32"/>
          <w:szCs w:val="32"/>
        </w:rPr>
        <w:t>3</w:t>
      </w:r>
      <w:r>
        <w:rPr>
          <w:rFonts w:hint="eastAsia" w:ascii="Times New Roman" w:hAnsi="Times New Roman" w:eastAsia="仿宋_GB2312"/>
          <w:bCs/>
          <w:sz w:val="32"/>
          <w:szCs w:val="32"/>
        </w:rPr>
        <w:t>）其他在境内外产生特别重大影响，并对游客人身、财产安全造成特别重大威胁的事件。</w:t>
      </w:r>
    </w:p>
    <w:p w14:paraId="765E301D">
      <w:pPr>
        <w:spacing w:line="576"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1.5.2</w:t>
      </w:r>
      <w:r>
        <w:rPr>
          <w:rFonts w:hint="eastAsia" w:ascii="Times New Roman" w:hAnsi="Times New Roman" w:eastAsia="仿宋_GB2312"/>
          <w:bCs/>
          <w:sz w:val="32"/>
          <w:szCs w:val="32"/>
        </w:rPr>
        <w:t>重大旅游突发事件</w:t>
      </w:r>
    </w:p>
    <w:p w14:paraId="052FF6AF">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符合下列情形之一的，为重大旅游突发事件：</w:t>
      </w:r>
    </w:p>
    <w:p w14:paraId="19C5CE7A">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w:t>
      </w:r>
      <w:r>
        <w:rPr>
          <w:rFonts w:ascii="Times New Roman" w:hAnsi="Times New Roman" w:eastAsia="仿宋_GB2312"/>
          <w:bCs/>
          <w:sz w:val="32"/>
          <w:szCs w:val="32"/>
        </w:rPr>
        <w:t>1</w:t>
      </w:r>
      <w:r>
        <w:rPr>
          <w:rFonts w:hint="eastAsia" w:ascii="Times New Roman" w:hAnsi="Times New Roman" w:eastAsia="仿宋_GB2312"/>
          <w:bCs/>
          <w:sz w:val="32"/>
          <w:szCs w:val="32"/>
        </w:rPr>
        <w:t>）造成或者可能造成人员死亡（含失踪）</w:t>
      </w:r>
      <w:r>
        <w:rPr>
          <w:rFonts w:ascii="Times New Roman" w:hAnsi="Times New Roman" w:eastAsia="仿宋_GB2312"/>
          <w:bCs/>
          <w:sz w:val="32"/>
          <w:szCs w:val="32"/>
        </w:rPr>
        <w:t>10</w:t>
      </w:r>
      <w:r>
        <w:rPr>
          <w:rFonts w:hint="eastAsia" w:ascii="Times New Roman" w:hAnsi="Times New Roman" w:eastAsia="仿宋_GB2312"/>
          <w:bCs/>
          <w:sz w:val="32"/>
          <w:szCs w:val="32"/>
        </w:rPr>
        <w:t>人以上、</w:t>
      </w:r>
      <w:r>
        <w:rPr>
          <w:rFonts w:ascii="Times New Roman" w:hAnsi="Times New Roman" w:eastAsia="仿宋_GB2312"/>
          <w:bCs/>
          <w:sz w:val="32"/>
          <w:szCs w:val="32"/>
        </w:rPr>
        <w:t>30</w:t>
      </w:r>
      <w:r>
        <w:rPr>
          <w:rFonts w:hint="eastAsia" w:ascii="Times New Roman" w:hAnsi="Times New Roman" w:eastAsia="仿宋_GB2312"/>
          <w:bCs/>
          <w:sz w:val="32"/>
          <w:szCs w:val="32"/>
        </w:rPr>
        <w:t>人以下或者重伤</w:t>
      </w:r>
      <w:r>
        <w:rPr>
          <w:rFonts w:ascii="Times New Roman" w:hAnsi="Times New Roman" w:eastAsia="仿宋_GB2312"/>
          <w:bCs/>
          <w:sz w:val="32"/>
          <w:szCs w:val="32"/>
        </w:rPr>
        <w:t>50</w:t>
      </w:r>
      <w:r>
        <w:rPr>
          <w:rFonts w:hint="eastAsia" w:ascii="Times New Roman" w:hAnsi="Times New Roman" w:eastAsia="仿宋_GB2312"/>
          <w:bCs/>
          <w:sz w:val="32"/>
          <w:szCs w:val="32"/>
        </w:rPr>
        <w:t>人以上、</w:t>
      </w:r>
      <w:r>
        <w:rPr>
          <w:rFonts w:ascii="Times New Roman" w:hAnsi="Times New Roman" w:eastAsia="仿宋_GB2312"/>
          <w:bCs/>
          <w:sz w:val="32"/>
          <w:szCs w:val="32"/>
        </w:rPr>
        <w:t>100</w:t>
      </w:r>
      <w:r>
        <w:rPr>
          <w:rFonts w:hint="eastAsia" w:ascii="Times New Roman" w:hAnsi="Times New Roman" w:eastAsia="仿宋_GB2312"/>
          <w:bCs/>
          <w:sz w:val="32"/>
          <w:szCs w:val="32"/>
        </w:rPr>
        <w:t>人以下；</w:t>
      </w:r>
    </w:p>
    <w:p w14:paraId="1BFBD09E">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w:t>
      </w:r>
      <w:r>
        <w:rPr>
          <w:rFonts w:ascii="Times New Roman" w:hAnsi="Times New Roman" w:eastAsia="仿宋_GB2312"/>
          <w:bCs/>
          <w:sz w:val="32"/>
          <w:szCs w:val="32"/>
        </w:rPr>
        <w:t>2</w:t>
      </w:r>
      <w:r>
        <w:rPr>
          <w:rFonts w:hint="eastAsia" w:ascii="Times New Roman" w:hAnsi="Times New Roman" w:eastAsia="仿宋_GB2312"/>
          <w:bCs/>
          <w:sz w:val="32"/>
          <w:szCs w:val="32"/>
        </w:rPr>
        <w:t>）旅游者</w:t>
      </w:r>
      <w:r>
        <w:rPr>
          <w:rFonts w:ascii="Times New Roman" w:hAnsi="Times New Roman" w:eastAsia="仿宋_GB2312"/>
          <w:bCs/>
          <w:sz w:val="32"/>
          <w:szCs w:val="32"/>
        </w:rPr>
        <w:t>200</w:t>
      </w:r>
      <w:r>
        <w:rPr>
          <w:rFonts w:hint="eastAsia" w:ascii="Times New Roman" w:hAnsi="Times New Roman" w:eastAsia="仿宋_GB2312"/>
          <w:bCs/>
          <w:sz w:val="32"/>
          <w:szCs w:val="32"/>
        </w:rPr>
        <w:t>人以上、</w:t>
      </w:r>
      <w:r>
        <w:rPr>
          <w:rFonts w:ascii="Times New Roman" w:hAnsi="Times New Roman" w:eastAsia="仿宋_GB2312"/>
          <w:bCs/>
          <w:sz w:val="32"/>
          <w:szCs w:val="32"/>
        </w:rPr>
        <w:t>500</w:t>
      </w:r>
      <w:r>
        <w:rPr>
          <w:rFonts w:hint="eastAsia" w:ascii="Times New Roman" w:hAnsi="Times New Roman" w:eastAsia="仿宋_GB2312"/>
          <w:bCs/>
          <w:sz w:val="32"/>
          <w:szCs w:val="32"/>
        </w:rPr>
        <w:t>人以下滞留超过</w:t>
      </w:r>
      <w:r>
        <w:rPr>
          <w:rFonts w:ascii="Times New Roman" w:hAnsi="Times New Roman" w:eastAsia="仿宋_GB2312"/>
          <w:bCs/>
          <w:sz w:val="32"/>
          <w:szCs w:val="32"/>
        </w:rPr>
        <w:t>24</w:t>
      </w:r>
      <w:r>
        <w:rPr>
          <w:rFonts w:hint="eastAsia" w:ascii="Times New Roman" w:hAnsi="Times New Roman" w:eastAsia="仿宋_GB2312"/>
          <w:bCs/>
          <w:sz w:val="32"/>
          <w:szCs w:val="32"/>
        </w:rPr>
        <w:t>小时，对当地生产生活秩序造成较严重影响；</w:t>
      </w:r>
    </w:p>
    <w:p w14:paraId="6D14FF04">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w:t>
      </w:r>
      <w:r>
        <w:rPr>
          <w:rFonts w:ascii="Times New Roman" w:hAnsi="Times New Roman" w:eastAsia="仿宋_GB2312"/>
          <w:bCs/>
          <w:sz w:val="32"/>
          <w:szCs w:val="32"/>
        </w:rPr>
        <w:t>3</w:t>
      </w:r>
      <w:r>
        <w:rPr>
          <w:rFonts w:hint="eastAsia" w:ascii="Times New Roman" w:hAnsi="Times New Roman" w:eastAsia="仿宋_GB2312"/>
          <w:bCs/>
          <w:sz w:val="32"/>
          <w:szCs w:val="32"/>
        </w:rPr>
        <w:t>）其他在境内外产生重大影响，并对游客人身、财产安全造成重大威胁的事件。</w:t>
      </w:r>
    </w:p>
    <w:p w14:paraId="0221261E">
      <w:pPr>
        <w:spacing w:line="576"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1.5.3</w:t>
      </w:r>
      <w:r>
        <w:rPr>
          <w:rFonts w:hint="eastAsia" w:ascii="Times New Roman" w:hAnsi="Times New Roman" w:eastAsia="仿宋_GB2312"/>
          <w:bCs/>
          <w:sz w:val="32"/>
          <w:szCs w:val="32"/>
        </w:rPr>
        <w:t>较大旅游突发事件</w:t>
      </w:r>
    </w:p>
    <w:p w14:paraId="2307A051">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符合下列情形之一的，为较大旅游突发事件：</w:t>
      </w:r>
    </w:p>
    <w:p w14:paraId="3FCE8B8B">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w:t>
      </w:r>
      <w:r>
        <w:rPr>
          <w:rFonts w:ascii="Times New Roman" w:hAnsi="Times New Roman" w:eastAsia="仿宋_GB2312"/>
          <w:bCs/>
          <w:sz w:val="32"/>
          <w:szCs w:val="32"/>
        </w:rPr>
        <w:t>1</w:t>
      </w:r>
      <w:r>
        <w:rPr>
          <w:rFonts w:hint="eastAsia" w:ascii="Times New Roman" w:hAnsi="Times New Roman" w:eastAsia="仿宋_GB2312"/>
          <w:bCs/>
          <w:sz w:val="32"/>
          <w:szCs w:val="32"/>
        </w:rPr>
        <w:t>）造成或者可能造成人员死亡（含失踪）</w:t>
      </w:r>
      <w:r>
        <w:rPr>
          <w:rFonts w:ascii="Times New Roman" w:hAnsi="Times New Roman" w:eastAsia="仿宋_GB2312"/>
          <w:bCs/>
          <w:sz w:val="32"/>
          <w:szCs w:val="32"/>
        </w:rPr>
        <w:t>3</w:t>
      </w:r>
      <w:r>
        <w:rPr>
          <w:rFonts w:hint="eastAsia" w:ascii="Times New Roman" w:hAnsi="Times New Roman" w:eastAsia="仿宋_GB2312"/>
          <w:bCs/>
          <w:sz w:val="32"/>
          <w:szCs w:val="32"/>
        </w:rPr>
        <w:t>人以上、</w:t>
      </w:r>
      <w:r>
        <w:rPr>
          <w:rFonts w:ascii="Times New Roman" w:hAnsi="Times New Roman" w:eastAsia="仿宋_GB2312"/>
          <w:bCs/>
          <w:sz w:val="32"/>
          <w:szCs w:val="32"/>
        </w:rPr>
        <w:t>10</w:t>
      </w:r>
      <w:r>
        <w:rPr>
          <w:rFonts w:hint="eastAsia" w:ascii="Times New Roman" w:hAnsi="Times New Roman" w:eastAsia="仿宋_GB2312"/>
          <w:bCs/>
          <w:sz w:val="32"/>
          <w:szCs w:val="32"/>
        </w:rPr>
        <w:t>人以下或者重伤</w:t>
      </w:r>
      <w:r>
        <w:rPr>
          <w:rFonts w:ascii="Times New Roman" w:hAnsi="Times New Roman" w:eastAsia="仿宋_GB2312"/>
          <w:bCs/>
          <w:sz w:val="32"/>
          <w:szCs w:val="32"/>
        </w:rPr>
        <w:t>10</w:t>
      </w:r>
      <w:r>
        <w:rPr>
          <w:rFonts w:hint="eastAsia" w:ascii="Times New Roman" w:hAnsi="Times New Roman" w:eastAsia="仿宋_GB2312"/>
          <w:bCs/>
          <w:sz w:val="32"/>
          <w:szCs w:val="32"/>
        </w:rPr>
        <w:t>人以上、</w:t>
      </w:r>
      <w:r>
        <w:rPr>
          <w:rFonts w:ascii="Times New Roman" w:hAnsi="Times New Roman" w:eastAsia="仿宋_GB2312"/>
          <w:bCs/>
          <w:sz w:val="32"/>
          <w:szCs w:val="32"/>
        </w:rPr>
        <w:t>50</w:t>
      </w:r>
      <w:r>
        <w:rPr>
          <w:rFonts w:hint="eastAsia" w:ascii="Times New Roman" w:hAnsi="Times New Roman" w:eastAsia="仿宋_GB2312"/>
          <w:bCs/>
          <w:sz w:val="32"/>
          <w:szCs w:val="32"/>
        </w:rPr>
        <w:t>人以下；</w:t>
      </w:r>
    </w:p>
    <w:p w14:paraId="1FD09CE1">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w:t>
      </w:r>
      <w:r>
        <w:rPr>
          <w:rFonts w:ascii="Times New Roman" w:hAnsi="Times New Roman" w:eastAsia="仿宋_GB2312"/>
          <w:bCs/>
          <w:sz w:val="32"/>
          <w:szCs w:val="32"/>
        </w:rPr>
        <w:t>2</w:t>
      </w:r>
      <w:r>
        <w:rPr>
          <w:rFonts w:hint="eastAsia" w:ascii="Times New Roman" w:hAnsi="Times New Roman" w:eastAsia="仿宋_GB2312"/>
          <w:bCs/>
          <w:sz w:val="32"/>
          <w:szCs w:val="32"/>
        </w:rPr>
        <w:t>）旅游者</w:t>
      </w:r>
      <w:r>
        <w:rPr>
          <w:rFonts w:ascii="Times New Roman" w:hAnsi="Times New Roman" w:eastAsia="仿宋_GB2312"/>
          <w:bCs/>
          <w:sz w:val="32"/>
          <w:szCs w:val="32"/>
        </w:rPr>
        <w:t>50</w:t>
      </w:r>
      <w:r>
        <w:rPr>
          <w:rFonts w:hint="eastAsia" w:ascii="Times New Roman" w:hAnsi="Times New Roman" w:eastAsia="仿宋_GB2312"/>
          <w:bCs/>
          <w:sz w:val="32"/>
          <w:szCs w:val="32"/>
        </w:rPr>
        <w:t>人以上、</w:t>
      </w:r>
      <w:r>
        <w:rPr>
          <w:rFonts w:ascii="Times New Roman" w:hAnsi="Times New Roman" w:eastAsia="仿宋_GB2312"/>
          <w:bCs/>
          <w:sz w:val="32"/>
          <w:szCs w:val="32"/>
        </w:rPr>
        <w:t>200</w:t>
      </w:r>
      <w:r>
        <w:rPr>
          <w:rFonts w:hint="eastAsia" w:ascii="Times New Roman" w:hAnsi="Times New Roman" w:eastAsia="仿宋_GB2312"/>
          <w:bCs/>
          <w:sz w:val="32"/>
          <w:szCs w:val="32"/>
        </w:rPr>
        <w:t>人以下滞留超过</w:t>
      </w:r>
      <w:r>
        <w:rPr>
          <w:rFonts w:ascii="Times New Roman" w:hAnsi="Times New Roman" w:eastAsia="仿宋_GB2312"/>
          <w:bCs/>
          <w:sz w:val="32"/>
          <w:szCs w:val="32"/>
        </w:rPr>
        <w:t>24</w:t>
      </w:r>
      <w:r>
        <w:rPr>
          <w:rFonts w:hint="eastAsia" w:ascii="Times New Roman" w:hAnsi="Times New Roman" w:eastAsia="仿宋_GB2312"/>
          <w:bCs/>
          <w:sz w:val="32"/>
          <w:szCs w:val="32"/>
        </w:rPr>
        <w:t>小时，并对当地生产生活秩序造成较大影响；</w:t>
      </w:r>
    </w:p>
    <w:p w14:paraId="5E884EB9">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w:t>
      </w:r>
      <w:r>
        <w:rPr>
          <w:rFonts w:ascii="Times New Roman" w:hAnsi="Times New Roman" w:eastAsia="仿宋_GB2312"/>
          <w:bCs/>
          <w:sz w:val="32"/>
          <w:szCs w:val="32"/>
        </w:rPr>
        <w:t>3</w:t>
      </w:r>
      <w:r>
        <w:rPr>
          <w:rFonts w:hint="eastAsia" w:ascii="Times New Roman" w:hAnsi="Times New Roman" w:eastAsia="仿宋_GB2312"/>
          <w:bCs/>
          <w:sz w:val="32"/>
          <w:szCs w:val="32"/>
        </w:rPr>
        <w:t>）其他在境内外产生较大影响，并对游客人身、财产安全造成较大威胁的事件。</w:t>
      </w:r>
    </w:p>
    <w:p w14:paraId="0ACE2799">
      <w:pPr>
        <w:spacing w:line="576"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1.5.4</w:t>
      </w:r>
      <w:r>
        <w:rPr>
          <w:rFonts w:hint="eastAsia" w:ascii="Times New Roman" w:hAnsi="Times New Roman" w:eastAsia="仿宋_GB2312"/>
          <w:bCs/>
          <w:sz w:val="32"/>
          <w:szCs w:val="32"/>
        </w:rPr>
        <w:t>一般旅游突发事件</w:t>
      </w:r>
    </w:p>
    <w:p w14:paraId="427F77CF">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符合下列情形之一的，为一般旅游突发事件：</w:t>
      </w:r>
    </w:p>
    <w:p w14:paraId="184D2F04">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w:t>
      </w:r>
      <w:r>
        <w:rPr>
          <w:rFonts w:ascii="Times New Roman" w:hAnsi="Times New Roman" w:eastAsia="仿宋_GB2312"/>
          <w:bCs/>
          <w:sz w:val="32"/>
          <w:szCs w:val="32"/>
        </w:rPr>
        <w:t>1</w:t>
      </w:r>
      <w:r>
        <w:rPr>
          <w:rFonts w:hint="eastAsia" w:ascii="Times New Roman" w:hAnsi="Times New Roman" w:eastAsia="仿宋_GB2312"/>
          <w:bCs/>
          <w:sz w:val="32"/>
          <w:szCs w:val="32"/>
        </w:rPr>
        <w:t>）造成或者可能造成人员死亡（含失踪）</w:t>
      </w:r>
      <w:r>
        <w:rPr>
          <w:rFonts w:ascii="Times New Roman" w:hAnsi="Times New Roman" w:eastAsia="仿宋_GB2312"/>
          <w:bCs/>
          <w:sz w:val="32"/>
          <w:szCs w:val="32"/>
        </w:rPr>
        <w:t>3</w:t>
      </w:r>
      <w:r>
        <w:rPr>
          <w:rFonts w:hint="eastAsia" w:ascii="Times New Roman" w:hAnsi="Times New Roman" w:eastAsia="仿宋_GB2312"/>
          <w:bCs/>
          <w:sz w:val="32"/>
          <w:szCs w:val="32"/>
        </w:rPr>
        <w:t>人以下或者重伤</w:t>
      </w:r>
      <w:r>
        <w:rPr>
          <w:rFonts w:ascii="Times New Roman" w:hAnsi="Times New Roman" w:eastAsia="仿宋_GB2312"/>
          <w:bCs/>
          <w:sz w:val="32"/>
          <w:szCs w:val="32"/>
        </w:rPr>
        <w:t>10</w:t>
      </w:r>
      <w:r>
        <w:rPr>
          <w:rFonts w:hint="eastAsia" w:ascii="Times New Roman" w:hAnsi="Times New Roman" w:eastAsia="仿宋_GB2312"/>
          <w:bCs/>
          <w:sz w:val="32"/>
          <w:szCs w:val="32"/>
        </w:rPr>
        <w:t>人以下；</w:t>
      </w:r>
    </w:p>
    <w:p w14:paraId="0CD5D04C">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w:t>
      </w:r>
      <w:r>
        <w:rPr>
          <w:rFonts w:ascii="Times New Roman" w:hAnsi="Times New Roman" w:eastAsia="仿宋_GB2312"/>
          <w:bCs/>
          <w:sz w:val="32"/>
          <w:szCs w:val="32"/>
        </w:rPr>
        <w:t>2</w:t>
      </w:r>
      <w:r>
        <w:rPr>
          <w:rFonts w:hint="eastAsia" w:ascii="Times New Roman" w:hAnsi="Times New Roman" w:eastAsia="仿宋_GB2312"/>
          <w:bCs/>
          <w:sz w:val="32"/>
          <w:szCs w:val="32"/>
        </w:rPr>
        <w:t>）游客</w:t>
      </w:r>
      <w:r>
        <w:rPr>
          <w:rFonts w:ascii="Times New Roman" w:hAnsi="Times New Roman" w:eastAsia="仿宋_GB2312"/>
          <w:bCs/>
          <w:sz w:val="32"/>
          <w:szCs w:val="32"/>
        </w:rPr>
        <w:t>50</w:t>
      </w:r>
      <w:r>
        <w:rPr>
          <w:rFonts w:hint="eastAsia" w:ascii="Times New Roman" w:hAnsi="Times New Roman" w:eastAsia="仿宋_GB2312"/>
          <w:bCs/>
          <w:sz w:val="32"/>
          <w:szCs w:val="32"/>
        </w:rPr>
        <w:t>人以下滞留超过</w:t>
      </w:r>
      <w:r>
        <w:rPr>
          <w:rFonts w:ascii="Times New Roman" w:hAnsi="Times New Roman" w:eastAsia="仿宋_GB2312"/>
          <w:bCs/>
          <w:sz w:val="32"/>
          <w:szCs w:val="32"/>
        </w:rPr>
        <w:t>24</w:t>
      </w:r>
      <w:r>
        <w:rPr>
          <w:rFonts w:hint="eastAsia" w:ascii="Times New Roman" w:hAnsi="Times New Roman" w:eastAsia="仿宋_GB2312"/>
          <w:bCs/>
          <w:sz w:val="32"/>
          <w:szCs w:val="32"/>
        </w:rPr>
        <w:t>小时，并对当地生产生活秩序造成一定影响；</w:t>
      </w:r>
    </w:p>
    <w:p w14:paraId="61123D62">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w:t>
      </w:r>
      <w:r>
        <w:rPr>
          <w:rFonts w:ascii="Times New Roman" w:hAnsi="Times New Roman" w:eastAsia="仿宋_GB2312"/>
          <w:bCs/>
          <w:sz w:val="32"/>
          <w:szCs w:val="32"/>
        </w:rPr>
        <w:t>3</w:t>
      </w:r>
      <w:r>
        <w:rPr>
          <w:rFonts w:hint="eastAsia" w:ascii="Times New Roman" w:hAnsi="Times New Roman" w:eastAsia="仿宋_GB2312"/>
          <w:bCs/>
          <w:sz w:val="32"/>
          <w:szCs w:val="32"/>
        </w:rPr>
        <w:t>）其他在境内外产生一定影响，并对游客人身、财产安全造成一定威胁的事件。</w:t>
      </w:r>
    </w:p>
    <w:p w14:paraId="30C36544">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本案有关数量表述中所称“以上”含本数，“以下”不含本数。</w:t>
      </w:r>
    </w:p>
    <w:p w14:paraId="231394BD">
      <w:pPr>
        <w:numPr>
          <w:ilvl w:val="0"/>
          <w:numId w:val="3"/>
        </w:numPr>
        <w:adjustRightInd w:val="0"/>
        <w:snapToGrid w:val="0"/>
        <w:spacing w:line="588" w:lineRule="exact"/>
        <w:ind w:firstLine="643" w:firstLineChars="200"/>
        <w:outlineLvl w:val="0"/>
        <w:rPr>
          <w:rFonts w:ascii="黑体" w:hAnsi="黑体" w:eastAsia="黑体" w:cs="黑体"/>
          <w:b/>
          <w:bCs/>
          <w:kern w:val="44"/>
          <w:sz w:val="32"/>
          <w:szCs w:val="32"/>
        </w:rPr>
      </w:pPr>
      <w:bookmarkStart w:id="6" w:name="_Toc23879"/>
      <w:r>
        <w:rPr>
          <w:rFonts w:hint="eastAsia" w:ascii="黑体" w:hAnsi="黑体" w:eastAsia="黑体" w:cs="黑体"/>
          <w:b/>
          <w:bCs/>
          <w:kern w:val="44"/>
          <w:sz w:val="32"/>
          <w:szCs w:val="32"/>
        </w:rPr>
        <w:t>组织指挥体系及职责</w:t>
      </w:r>
      <w:bookmarkEnd w:id="6"/>
    </w:p>
    <w:p w14:paraId="7B2079EA">
      <w:pPr>
        <w:numPr>
          <w:ilvl w:val="1"/>
          <w:numId w:val="3"/>
        </w:numPr>
        <w:adjustRightInd w:val="0"/>
        <w:snapToGrid w:val="0"/>
        <w:spacing w:line="588" w:lineRule="exact"/>
        <w:ind w:firstLine="643" w:firstLineChars="200"/>
        <w:outlineLvl w:val="1"/>
        <w:rPr>
          <w:rFonts w:ascii="楷体" w:hAnsi="楷体" w:eastAsia="楷体" w:cs="楷体"/>
          <w:b/>
          <w:bCs/>
          <w:sz w:val="32"/>
          <w:szCs w:val="32"/>
        </w:rPr>
      </w:pPr>
      <w:bookmarkStart w:id="7" w:name="_Toc4338"/>
      <w:r>
        <w:rPr>
          <w:rFonts w:hint="eastAsia" w:ascii="楷体" w:hAnsi="楷体" w:eastAsia="楷体" w:cs="楷体"/>
          <w:b/>
          <w:bCs/>
          <w:sz w:val="32"/>
          <w:szCs w:val="32"/>
        </w:rPr>
        <w:t>县应急指挥部</w:t>
      </w:r>
      <w:bookmarkEnd w:id="7"/>
    </w:p>
    <w:p w14:paraId="1F437D0B">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成立县旅游突发事件应急指挥部（以下简称：县旅游应急指挥部），统一组织、协调、指挥全县旅游突发事件的应急处置工作。总指挥长由县政府分管旅游的副县长担任，副指挥长由县文化和旅游文物广电局局长担任。</w:t>
      </w:r>
    </w:p>
    <w:p w14:paraId="0A09640D">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成员单位：县委宣传部、县文化和旅游文物广电局、县工业商贸局、县公安局、县交通运输局、县卫生健康局、县市场监督管理局、县财政局、县林业局、县自然资源和规划局、县住建局、县水利局、县教体局、市生态环境局府谷分局、县民族宗教事务中心、县气象局、县应急局、县发展改革和科技局、县民政局、县消防救援大队、国网府谷县供电公司。</w:t>
      </w:r>
    </w:p>
    <w:p w14:paraId="278FF9B6">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县旅游应急指挥部办公室设在县文化和旅游文物广电局，办公室主任由县文化和旅游文物广电局局长担任，成员由局机关有关科室负责人组成，县旅游应急指挥部各成员单位的分管领导为联络人。</w:t>
      </w:r>
    </w:p>
    <w:p w14:paraId="6639D1EA">
      <w:pPr>
        <w:spacing w:line="576"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2.1.1</w:t>
      </w:r>
      <w:r>
        <w:rPr>
          <w:rFonts w:hint="eastAsia" w:ascii="Times New Roman" w:hAnsi="Times New Roman" w:eastAsia="仿宋_GB2312"/>
          <w:b/>
          <w:sz w:val="32"/>
          <w:szCs w:val="32"/>
        </w:rPr>
        <w:t>县应急指挥部职责</w:t>
      </w:r>
    </w:p>
    <w:p w14:paraId="7468CD19">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贯彻执行国家关于旅游的法律法规和政策方针，落实上级关于旅游安全和突发事件应对工作的指示和要求；建立县旅游突发事件应急救援指挥体系；发布启动和终止应急响应命令；研究解决和处置突发事件中的重大事项，作出应急处置与救援行动的重大决策；部署和组织、协调、指挥辖区旅游突发事件应急救援、资源保障、恢复重建等工作。</w:t>
      </w:r>
    </w:p>
    <w:p w14:paraId="69B3194F">
      <w:pPr>
        <w:spacing w:line="576"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2.1.2</w:t>
      </w:r>
      <w:r>
        <w:rPr>
          <w:rFonts w:hint="eastAsia" w:ascii="Times New Roman" w:hAnsi="Times New Roman" w:eastAsia="仿宋_GB2312"/>
          <w:b/>
          <w:sz w:val="32"/>
          <w:szCs w:val="32"/>
        </w:rPr>
        <w:t>县应急指挥部办公室职责</w:t>
      </w:r>
    </w:p>
    <w:p w14:paraId="561B38AD">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贯彻执行落实县旅游应急指挥部工作部署，承担旅游应急指挥部日常事务，履行应急值守，协调成员单位开展旅游突发事件应急处置工作，发挥综合协调作用；受理、汇总、研判旅游突发事件信息，及时上报通报重要信息，发挥运转枢纽作用；制订县旅游突发事件应急预案，指导、督查各镇政府、旅游经营者制订旅游突发事件应急预案，组织旅游安全科普宣教、培训和应急演练；提出预警级别、应急救援措施方案建议及信息发布意见；组织协调新闻发布，起草指挥部文件、简报以及各类文书及资料归档；向县委、县政府和市旅游应急指挥机构报告事件处置情况。完成上级交办的其他工作。</w:t>
      </w:r>
    </w:p>
    <w:p w14:paraId="59C8DA13">
      <w:pPr>
        <w:spacing w:line="576"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2.1.3</w:t>
      </w:r>
      <w:r>
        <w:rPr>
          <w:rFonts w:hint="eastAsia" w:ascii="Times New Roman" w:hAnsi="Times New Roman" w:eastAsia="仿宋_GB2312"/>
          <w:b/>
          <w:sz w:val="32"/>
          <w:szCs w:val="32"/>
        </w:rPr>
        <w:t>县应急指挥部成员单位职责</w:t>
      </w:r>
    </w:p>
    <w:p w14:paraId="0BB8BC10">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县委宣传部：负责指导旅游突发事件舆论引导和应对工作；协调新闻媒体做好新闻报道和信息发布工作。</w:t>
      </w:r>
    </w:p>
    <w:p w14:paraId="382CCFCB">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县文化和旅游文物广电局：承担县旅游突发事件应急接警值班和应急联络；负责全县旅游安全综合监督管理，监督检查旅游经营者落实安全责任制，依法查处旅游违法违规行为和受理旅游事件相关举报，做好文物保护，依法查处打击文物犯罪活动；综合协调旅游突发事件应对工作，参与旅游应急救援管理和事故调查、分析和统计工作。</w:t>
      </w:r>
    </w:p>
    <w:p w14:paraId="6AB8481F">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工业商贸局：负责协调通信运营商，保障旅游突发事件应对过程中通信畅通。</w:t>
      </w:r>
    </w:p>
    <w:p w14:paraId="3644BB71">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县公安局：负责事件现场警戒、治安维护和道路交通安全疏导，协助疏散转移群众；做好旅游道路交通事故调查、取证、勘验等工作；依法、及时、妥善处置旅游突发事件涉及的违法犯罪活动。</w:t>
      </w:r>
    </w:p>
    <w:p w14:paraId="291CC276">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县交通运输局：负责旅游突发事件交通运输应急保障工作，协助处置旅游运营车辆突发事件。</w:t>
      </w:r>
    </w:p>
    <w:p w14:paraId="7BC83B71">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县卫生健康局：负责提供公共卫生突发事件预警信息，组织旅游突发事件中伤病员的医疗救援工作，指导旅游经营者落实各项疫病预防控制措施。</w:t>
      </w:r>
    </w:p>
    <w:p w14:paraId="4A9E3803">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县市场监督管理局：负责协调、参与旅游突发事件中涉及特种设备（包括承压锅炉、大型游乐设施、场（厂）内专用机动车辆等）事故和食品安全事故应急处置、事故调查。</w:t>
      </w:r>
    </w:p>
    <w:p w14:paraId="6CB1932C">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县财政局：负责旅游突发事件应急处置资金保障及资金使用监督管理。</w:t>
      </w:r>
    </w:p>
    <w:p w14:paraId="79EB420C">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县林业局：负责提供森林草原火灾、野生动物疫病等灾害预警信息，指导旅游景区内森林火灾监测、预警和处置工作；指导开展涉及自然保护区、自然遗产、森林公园、湿地公园等旅游突发事件应急处置；督促指导旅游景区灾后森林生态修复工作；参与相关突发事件的事故调查。</w:t>
      </w:r>
    </w:p>
    <w:p w14:paraId="392710F0">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县农业农村局：协调、参与涉及农业、农村的旅游突发事件的应急处置；参与相关突发事件的事故调查。</w:t>
      </w:r>
    </w:p>
    <w:p w14:paraId="41839DE6">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县自然资源和规划局：负责及时提供地质灾害预警信息，会商地质专家提供灾害处置方案，指导开展涉及地质公园、地质灾害类旅游突发事件的应急处置；参与相关突发事件的事故调查。</w:t>
      </w:r>
    </w:p>
    <w:p w14:paraId="31D4C234">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县住建局：指导旅游突发事件涉及房屋险情监测、损毁房屋建筑安全鉴定以及修复重建等工作；指导开展旅游突发事件涉及的房屋建筑抢险、燃气泄漏等相关事故应急处置工作；参与相关事故调查。</w:t>
      </w:r>
    </w:p>
    <w:p w14:paraId="3F1772DD">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县水利局：负责及时提供汛期水情监测预警，协调开展涉及水库、河湖水域旅游突发事件的应急处置，为旅游突发事件应急处置提供技术支撑，参与相关事故调查。</w:t>
      </w:r>
    </w:p>
    <w:p w14:paraId="600DE0C3">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县教体局：协调、指导学校及相关行业协会、体育运动项目经营场所处置涉及学生旅游、研学旅行、登山、徒步旅游、体育运动项目类旅游突发事件应急处置，参与相关事件事故调查。</w:t>
      </w:r>
    </w:p>
    <w:p w14:paraId="23B894C8">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市生态环境局府谷分局：负责旅游突发事件引发的环境污染的调查处置工作，指导现场采取有效措施进行环境污染处置。</w:t>
      </w:r>
    </w:p>
    <w:p w14:paraId="25DBD647">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县民族宗教事务中心：负责协调处置涉及民族、宗教的旅游突发事件相关工作。</w:t>
      </w:r>
    </w:p>
    <w:p w14:paraId="4ECBCCBD">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县气象局：负责提供天气预报预警，根据需要开展事发地现场气象观测、天气气候评估等服务保障。</w:t>
      </w:r>
    </w:p>
    <w:p w14:paraId="68B2FF8F">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县应急局：负责指导县旅游突发事件应急预案体系建设，协调救援力量开展应急救援处置，组织和分配受灾游客、群众所需的救援物资，参与事故调查工作。</w:t>
      </w:r>
    </w:p>
    <w:p w14:paraId="73F0D7A4">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县发展改革和科技局：负责协调旅游突发事件应急救援所需电、气等重要物资的紧急调度。</w:t>
      </w:r>
    </w:p>
    <w:p w14:paraId="3839CB8C">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县民政局：负责对因旅游突发事件造成生活困难的、符合社会救助条件，按程序给予临时救助；协助做好遇难人员遗体处置工作等善后工作。</w:t>
      </w:r>
    </w:p>
    <w:p w14:paraId="696A28FC">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县消防救援大队：负责组织指挥旅游突发事件现场火灾扑救工作，参与处置旅游突发事件相关以抢救人员生命为主的综合抢险救援工作。</w:t>
      </w:r>
    </w:p>
    <w:p w14:paraId="3E412825">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国网府谷县供电公司：负责救援现场电力保障工作，保证事故应急救援用电安全。</w:t>
      </w:r>
    </w:p>
    <w:p w14:paraId="79A60EBE">
      <w:pPr>
        <w:numPr>
          <w:ilvl w:val="1"/>
          <w:numId w:val="3"/>
        </w:numPr>
        <w:adjustRightInd w:val="0"/>
        <w:snapToGrid w:val="0"/>
        <w:spacing w:line="588" w:lineRule="exact"/>
        <w:ind w:firstLine="643" w:firstLineChars="200"/>
        <w:outlineLvl w:val="1"/>
        <w:rPr>
          <w:rFonts w:ascii="楷体" w:hAnsi="楷体" w:eastAsia="楷体" w:cs="楷体"/>
          <w:b/>
          <w:bCs/>
          <w:sz w:val="32"/>
          <w:szCs w:val="32"/>
        </w:rPr>
      </w:pPr>
      <w:bookmarkStart w:id="8" w:name="_Toc1800"/>
      <w:bookmarkStart w:id="9" w:name="_Toc1569"/>
      <w:r>
        <w:rPr>
          <w:rFonts w:hint="eastAsia" w:ascii="楷体" w:hAnsi="楷体" w:eastAsia="楷体" w:cs="楷体"/>
          <w:b/>
          <w:bCs/>
          <w:sz w:val="32"/>
          <w:szCs w:val="32"/>
        </w:rPr>
        <w:t>镇应急机构</w:t>
      </w:r>
      <w:bookmarkEnd w:id="8"/>
    </w:p>
    <w:p w14:paraId="033566B8">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各镇政府按照属地为主原则，建立本级旅游突发事件应急指挥机构，制订本级旅游突发事件应急预案，建立健全旅游突发事件信息报送机制、应急联动机制和应急响应机制；组织开展辖区旅游突发事件先期处置工作，协助县旅游应急指挥部开展救援行动，提供救援期间的后勤保障，负责或协助做好善后处理工作。</w:t>
      </w:r>
    </w:p>
    <w:p w14:paraId="6C73765B">
      <w:pPr>
        <w:numPr>
          <w:ilvl w:val="1"/>
          <w:numId w:val="3"/>
        </w:numPr>
        <w:adjustRightInd w:val="0"/>
        <w:snapToGrid w:val="0"/>
        <w:spacing w:line="588" w:lineRule="exact"/>
        <w:ind w:firstLine="643" w:firstLineChars="200"/>
        <w:outlineLvl w:val="1"/>
        <w:rPr>
          <w:rFonts w:ascii="楷体" w:hAnsi="楷体" w:eastAsia="楷体" w:cs="楷体"/>
          <w:b/>
          <w:bCs/>
          <w:sz w:val="32"/>
          <w:szCs w:val="32"/>
        </w:rPr>
      </w:pPr>
      <w:bookmarkStart w:id="10" w:name="_Toc18161"/>
      <w:r>
        <w:rPr>
          <w:rFonts w:hint="eastAsia" w:ascii="楷体" w:hAnsi="楷体" w:eastAsia="楷体" w:cs="楷体"/>
          <w:b/>
          <w:bCs/>
          <w:sz w:val="32"/>
          <w:szCs w:val="32"/>
        </w:rPr>
        <w:t>旅游经营者</w:t>
      </w:r>
      <w:bookmarkEnd w:id="10"/>
    </w:p>
    <w:p w14:paraId="43AF5AC0">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旅游经营者承担游客旅游安全的主体责任，应健全完善本单位安全生产责任制和旅游突发事件应急机制，配备专（兼）职安全管理人员和应急队伍，做好景区（点）建设管理，制定游客安全保护制度和突发事件应急预案并定期组织培训演练；负责妥善处理涉及本单位的旅游突发事件，关注安全风险提示和预警并及时响应，按要求及时如实报告旅游突发事件信息，做好救援及旅游人员保险、善后赔付等工作；完成旅游突发事件应急处置的其他工作。</w:t>
      </w:r>
    </w:p>
    <w:bookmarkEnd w:id="9"/>
    <w:p w14:paraId="2626DDFF">
      <w:pPr>
        <w:numPr>
          <w:ilvl w:val="0"/>
          <w:numId w:val="3"/>
        </w:numPr>
        <w:adjustRightInd w:val="0"/>
        <w:snapToGrid w:val="0"/>
        <w:spacing w:line="588" w:lineRule="exact"/>
        <w:ind w:firstLine="643" w:firstLineChars="200"/>
        <w:outlineLvl w:val="0"/>
        <w:rPr>
          <w:rFonts w:ascii="黑体" w:hAnsi="黑体" w:eastAsia="黑体" w:cs="黑体"/>
          <w:b/>
          <w:bCs/>
          <w:kern w:val="44"/>
          <w:sz w:val="32"/>
          <w:szCs w:val="32"/>
        </w:rPr>
      </w:pPr>
      <w:bookmarkStart w:id="11" w:name="_Toc18200"/>
      <w:bookmarkStart w:id="12" w:name="_Toc24674"/>
      <w:r>
        <w:rPr>
          <w:rFonts w:hint="eastAsia" w:ascii="黑体" w:hAnsi="黑体" w:eastAsia="黑体" w:cs="黑体"/>
          <w:b/>
          <w:bCs/>
          <w:kern w:val="44"/>
          <w:sz w:val="32"/>
          <w:szCs w:val="32"/>
        </w:rPr>
        <w:t>预防预警机制</w:t>
      </w:r>
      <w:bookmarkEnd w:id="11"/>
      <w:bookmarkEnd w:id="12"/>
    </w:p>
    <w:p w14:paraId="289459A0">
      <w:pPr>
        <w:numPr>
          <w:ilvl w:val="1"/>
          <w:numId w:val="3"/>
        </w:numPr>
        <w:adjustRightInd w:val="0"/>
        <w:snapToGrid w:val="0"/>
        <w:spacing w:line="588" w:lineRule="exact"/>
        <w:ind w:firstLine="643" w:firstLineChars="200"/>
        <w:outlineLvl w:val="1"/>
        <w:rPr>
          <w:rFonts w:ascii="楷体" w:hAnsi="楷体" w:eastAsia="楷体" w:cs="楷体"/>
          <w:b/>
          <w:bCs/>
          <w:sz w:val="32"/>
          <w:szCs w:val="32"/>
        </w:rPr>
      </w:pPr>
      <w:bookmarkStart w:id="13" w:name="_Toc2430"/>
      <w:r>
        <w:rPr>
          <w:rFonts w:hint="eastAsia" w:ascii="楷体" w:hAnsi="楷体" w:eastAsia="楷体" w:cs="楷体"/>
          <w:b/>
          <w:bCs/>
          <w:sz w:val="32"/>
          <w:szCs w:val="32"/>
        </w:rPr>
        <w:t>风险防控</w:t>
      </w:r>
      <w:bookmarkEnd w:id="13"/>
    </w:p>
    <w:p w14:paraId="62A46E2B">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县文化和旅游文物广电局履行行业管理职责，负责对本行业领域风险点、危险源进行辨识、评估，建立健全安全风险管控机制和防控体系，防范化解安全风险和隐患。加强对辖区内旅游经营者的指导，督促其开展隐患排查治理，及时消除安全隐患，处理旅游纠纷，尽量避免旅游突发事件发生。</w:t>
      </w:r>
    </w:p>
    <w:p w14:paraId="37C0F9E0">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旅游经营单位是旅游行业突发事件的防范责任主体，应严格执行生产安全、消防安全等法律法规和国家标准、行业标准，制定各项安全管理制度和应急预案，定期开展安全隐患排查治理，落实健全风险防控措施，加强对旅游设施、设备的日常检查维护和保养，对提供的产品和服务进行安全检验、监测和评估，及时排除安全隐患，防止危害发生；对直接为旅游者提供服务的从业人员经常性开展突发事件的现场处置和救助技能培训，提高从业者应急能力。</w:t>
      </w:r>
    </w:p>
    <w:p w14:paraId="74B2A804">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旅游经营者预见可能发生影响行程、损害旅游者权益的情况，要及时向旅游者告知相关信息，做好相关解释、劝导、安抚等工作，通过优化服务等措施，稳定旅游者情绪，妥善处理各种矛盾，尽可能避免旅游消费纠纷转化为旅游突发事件。</w:t>
      </w:r>
    </w:p>
    <w:p w14:paraId="598A6756">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游客应关注风险，加强个人安全防范，配合应对风险暂时限制旅游活动和应急防范的措施。</w:t>
      </w:r>
    </w:p>
    <w:p w14:paraId="008DA316">
      <w:pPr>
        <w:numPr>
          <w:ilvl w:val="1"/>
          <w:numId w:val="3"/>
        </w:numPr>
        <w:adjustRightInd w:val="0"/>
        <w:snapToGrid w:val="0"/>
        <w:spacing w:line="588" w:lineRule="exact"/>
        <w:ind w:firstLine="643" w:firstLineChars="200"/>
        <w:outlineLvl w:val="1"/>
        <w:rPr>
          <w:rFonts w:ascii="楷体" w:hAnsi="楷体" w:eastAsia="楷体" w:cs="楷体"/>
          <w:b/>
          <w:bCs/>
          <w:sz w:val="32"/>
          <w:szCs w:val="32"/>
        </w:rPr>
      </w:pPr>
      <w:bookmarkStart w:id="14" w:name="_Toc27409"/>
      <w:r>
        <w:rPr>
          <w:rFonts w:hint="eastAsia" w:ascii="楷体" w:hAnsi="楷体" w:eastAsia="楷体" w:cs="楷体"/>
          <w:b/>
          <w:bCs/>
          <w:sz w:val="32"/>
          <w:szCs w:val="32"/>
        </w:rPr>
        <w:t>监测研判</w:t>
      </w:r>
      <w:bookmarkEnd w:id="14"/>
    </w:p>
    <w:p w14:paraId="0038E7C5">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县旅游应急指挥部办公室应与应急、公安、交通、气象、资源规划、卫生、旅游经营者等部门（单位）之间建立预警信息通报机制，及时收集掌握重点旅游景区旅游接待量信息、高风险旅游项目信息、游乐特种设备信息、交通信息、公共安全信息、公共卫生信息、旅游投诉信息、灾害预警（气象、水文、地质）等信息，研判评估旅游突发事件风险。当预判可能发生旅游突发事件的风险较大时，及时向县旅游应急指挥部及上级有关部门报告，同时通报各成员单位、属地镇政府和旅游经营者。</w:t>
      </w:r>
    </w:p>
    <w:p w14:paraId="47790D9E">
      <w:pPr>
        <w:numPr>
          <w:ilvl w:val="1"/>
          <w:numId w:val="3"/>
        </w:numPr>
        <w:adjustRightInd w:val="0"/>
        <w:snapToGrid w:val="0"/>
        <w:spacing w:line="588" w:lineRule="exact"/>
        <w:ind w:firstLine="643" w:firstLineChars="200"/>
        <w:outlineLvl w:val="1"/>
        <w:rPr>
          <w:rFonts w:ascii="楷体" w:hAnsi="楷体" w:eastAsia="楷体" w:cs="楷体"/>
          <w:b/>
          <w:bCs/>
          <w:sz w:val="32"/>
          <w:szCs w:val="32"/>
        </w:rPr>
      </w:pPr>
      <w:bookmarkStart w:id="15" w:name="_Toc14353"/>
      <w:r>
        <w:rPr>
          <w:rFonts w:hint="eastAsia" w:ascii="楷体" w:hAnsi="楷体" w:eastAsia="楷体" w:cs="楷体"/>
          <w:b/>
          <w:bCs/>
          <w:sz w:val="32"/>
          <w:szCs w:val="32"/>
        </w:rPr>
        <w:t>预警</w:t>
      </w:r>
      <w:bookmarkEnd w:id="15"/>
    </w:p>
    <w:p w14:paraId="638C8DC4">
      <w:pPr>
        <w:spacing w:line="576"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3.3.1</w:t>
      </w:r>
      <w:r>
        <w:rPr>
          <w:rFonts w:hint="eastAsia" w:ascii="Times New Roman" w:hAnsi="Times New Roman" w:eastAsia="仿宋_GB2312"/>
          <w:b/>
          <w:sz w:val="32"/>
          <w:szCs w:val="32"/>
        </w:rPr>
        <w:t>预警分级</w:t>
      </w:r>
    </w:p>
    <w:p w14:paraId="2EFA33C6">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根据旅游突发事件可能造成的危害程度、紧急程度和影响范围，将预警级别由高到低分为：一级、二级、三级和四级，分别用红色、橙色、黄色和蓝色标示。</w:t>
      </w:r>
    </w:p>
    <w:p w14:paraId="2EAC3702">
      <w:pPr>
        <w:spacing w:line="576"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3.3.2</w:t>
      </w:r>
      <w:r>
        <w:rPr>
          <w:rFonts w:hint="eastAsia" w:ascii="Times New Roman" w:hAnsi="Times New Roman" w:eastAsia="仿宋_GB2312"/>
          <w:b/>
          <w:sz w:val="32"/>
          <w:szCs w:val="32"/>
        </w:rPr>
        <w:t>预警条件</w:t>
      </w:r>
    </w:p>
    <w:p w14:paraId="5924BA67">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w:t>
      </w:r>
      <w:r>
        <w:rPr>
          <w:rFonts w:ascii="Times New Roman" w:hAnsi="Times New Roman" w:eastAsia="仿宋_GB2312"/>
          <w:bCs/>
          <w:sz w:val="32"/>
          <w:szCs w:val="32"/>
        </w:rPr>
        <w:t>1</w:t>
      </w:r>
      <w:r>
        <w:rPr>
          <w:rFonts w:hint="eastAsia" w:ascii="Times New Roman" w:hAnsi="Times New Roman" w:eastAsia="仿宋_GB2312"/>
          <w:bCs/>
          <w:sz w:val="32"/>
          <w:szCs w:val="32"/>
        </w:rPr>
        <w:t>）蓝色预警</w:t>
      </w:r>
    </w:p>
    <w:p w14:paraId="17BAC1C0">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①县级有关部门或其他专项应急指挥机构已发布气象灾害、洪涝灾害、森林草原火灾、生产安全事故、环境事件、疫病卫生事件、社会安全事件蓝色预警涉及旅游系统时，发布旅游突发事件蓝色预警。</w:t>
      </w:r>
    </w:p>
    <w:p w14:paraId="20857DC8">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②县旅游应急指挥部或上级指挥机构认为有必要发布的旅游突发事件蓝色预警。</w:t>
      </w:r>
    </w:p>
    <w:p w14:paraId="3EB73D0B">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w:t>
      </w:r>
      <w:r>
        <w:rPr>
          <w:rFonts w:ascii="Times New Roman" w:hAnsi="Times New Roman" w:eastAsia="仿宋_GB2312"/>
          <w:bCs/>
          <w:sz w:val="32"/>
          <w:szCs w:val="32"/>
        </w:rPr>
        <w:t>2</w:t>
      </w:r>
      <w:r>
        <w:rPr>
          <w:rFonts w:hint="eastAsia" w:ascii="Times New Roman" w:hAnsi="Times New Roman" w:eastAsia="仿宋_GB2312"/>
          <w:bCs/>
          <w:sz w:val="32"/>
          <w:szCs w:val="32"/>
        </w:rPr>
        <w:t>）黄色预警</w:t>
      </w:r>
    </w:p>
    <w:p w14:paraId="7A052739">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①县级有关部门或专项应急指挥部已发布气象灾害、洪涝灾害、森林草原火灾、生产安全事故、环境事件、疫病卫生事件、社会安全事件黄色预警涉及旅游系统时，发布旅游突发事件黄色预警。</w:t>
      </w:r>
    </w:p>
    <w:p w14:paraId="37FC77FD">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②县旅游应急指挥部或上级指挥机构认为有必要发布的旅游突发事件黄色预警。</w:t>
      </w:r>
    </w:p>
    <w:p w14:paraId="07C3DD9B">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w:t>
      </w:r>
      <w:r>
        <w:rPr>
          <w:rFonts w:ascii="Times New Roman" w:hAnsi="Times New Roman" w:eastAsia="仿宋_GB2312"/>
          <w:bCs/>
          <w:sz w:val="32"/>
          <w:szCs w:val="32"/>
        </w:rPr>
        <w:t>3</w:t>
      </w:r>
      <w:r>
        <w:rPr>
          <w:rFonts w:hint="eastAsia" w:ascii="Times New Roman" w:hAnsi="Times New Roman" w:eastAsia="仿宋_GB2312"/>
          <w:bCs/>
          <w:sz w:val="32"/>
          <w:szCs w:val="32"/>
        </w:rPr>
        <w:t>）橙色预警</w:t>
      </w:r>
    </w:p>
    <w:p w14:paraId="794F3B1A">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①县级有关部门或专项应急指挥部已发布气象灾害、洪涝灾害、森林草原火灾、生产安全事故、环境事件、疫病卫生事件、社会安全事件橙色预警涉及旅游系统时，发布旅游突发事件橙色预警。</w:t>
      </w:r>
    </w:p>
    <w:p w14:paraId="37BC1EA0">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②县旅游应急指挥部或上级指挥机构认为有必要发布的旅游突发事件橙色预警。</w:t>
      </w:r>
    </w:p>
    <w:p w14:paraId="7951F7AC">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w:t>
      </w:r>
      <w:r>
        <w:rPr>
          <w:rFonts w:ascii="Times New Roman" w:hAnsi="Times New Roman" w:eastAsia="仿宋_GB2312"/>
          <w:bCs/>
          <w:sz w:val="32"/>
          <w:szCs w:val="32"/>
        </w:rPr>
        <w:t>4</w:t>
      </w:r>
      <w:r>
        <w:rPr>
          <w:rFonts w:hint="eastAsia" w:ascii="Times New Roman" w:hAnsi="Times New Roman" w:eastAsia="仿宋_GB2312"/>
          <w:bCs/>
          <w:sz w:val="32"/>
          <w:szCs w:val="32"/>
        </w:rPr>
        <w:t>）红色预警</w:t>
      </w:r>
    </w:p>
    <w:p w14:paraId="1D6CB781">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①县级有关部门或专项应急指挥部已发布气象灾害、洪涝灾害、森林草原火灾、生产安全事故、环境事件、疫病卫生事件、社会安全事件红色预警涉及旅游系统时，发布旅游突发事件红色预警。</w:t>
      </w:r>
    </w:p>
    <w:p w14:paraId="5084DAFA">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②预判可能发生或已经发生一般以上旅游突发事件。</w:t>
      </w:r>
    </w:p>
    <w:p w14:paraId="478EFE7C">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③县旅游应急指挥部或上级指挥机构认为有必要发布的旅游突发事件红色预警。</w:t>
      </w:r>
    </w:p>
    <w:p w14:paraId="7DC248B8">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上位预案或上级文旅行政部门对预警分级标准另有规定的，从其规定。</w:t>
      </w:r>
    </w:p>
    <w:p w14:paraId="740400E0">
      <w:pPr>
        <w:spacing w:line="576"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3.3.3</w:t>
      </w:r>
      <w:r>
        <w:rPr>
          <w:rFonts w:hint="eastAsia" w:ascii="Times New Roman" w:hAnsi="Times New Roman" w:eastAsia="仿宋_GB2312"/>
          <w:b/>
          <w:sz w:val="32"/>
          <w:szCs w:val="32"/>
        </w:rPr>
        <w:t>预警发布</w:t>
      </w:r>
    </w:p>
    <w:p w14:paraId="7EC486A1">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县旅游应急指挥部办公室接收或收集到气象、资源规划、水利、卫健、应急、公安、生态环境等有关部门发布的各类预警信息后，组织气象、应急、水利、资源规划、卫健、公安、生态环境等有关部门进行会商，研判旅游突发事件发生的可能性、严重性、影响范围及可能发生的次生、衍生事件类别，按照紧急程度、发展势态和危害程度，拟定预警等级和内容，报县旅游应急指挥部批准后以指挥部名义进行发布。对于仅在行业内部发布的风险提示信息，由县旅游应急指挥部办公室在本系统可能受影响范围内自行发布。</w:t>
      </w:r>
    </w:p>
    <w:p w14:paraId="479AF85B">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预警信息可通过官方网站、微信（公众号）、手机短信、电子显示屏、应急广播等方式发布。必要时旅行社、旅游景区（点）、星级饭店等文化旅游企业对本企业接待的相关游客和员工逐人通知。</w:t>
      </w:r>
    </w:p>
    <w:p w14:paraId="22935749">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预警内容包括风险类别、预警提示级别、可能影响的区域、起始时间、注意事项、应采取的措施和发布机关等内容。</w:t>
      </w:r>
    </w:p>
    <w:p w14:paraId="12089873">
      <w:pPr>
        <w:spacing w:line="576"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3.3.4</w:t>
      </w:r>
      <w:r>
        <w:rPr>
          <w:rFonts w:hint="eastAsia" w:ascii="Times New Roman" w:hAnsi="Times New Roman" w:eastAsia="仿宋_GB2312"/>
          <w:b/>
          <w:sz w:val="32"/>
          <w:szCs w:val="32"/>
        </w:rPr>
        <w:t>预警行动</w:t>
      </w:r>
    </w:p>
    <w:p w14:paraId="575D2A14">
      <w:pPr>
        <w:spacing w:line="576"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3.3.4.1</w:t>
      </w:r>
      <w:r>
        <w:rPr>
          <w:rFonts w:hint="eastAsia" w:ascii="Times New Roman" w:hAnsi="Times New Roman" w:eastAsia="仿宋_GB2312"/>
          <w:bCs/>
          <w:sz w:val="32"/>
          <w:szCs w:val="32"/>
        </w:rPr>
        <w:t>蓝色预警行动</w:t>
      </w:r>
    </w:p>
    <w:p w14:paraId="55F97D62">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县旅游应急指挥部办公室、相关镇政府加强对预警区域旅游经营者、旅游景区（点）的安全提示，提醒旅游者关注景区（点）预警及风险信息。</w:t>
      </w:r>
    </w:p>
    <w:p w14:paraId="795F39E4">
      <w:pPr>
        <w:spacing w:line="576"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3.3.4.2</w:t>
      </w:r>
      <w:r>
        <w:rPr>
          <w:rFonts w:hint="eastAsia" w:ascii="Times New Roman" w:hAnsi="Times New Roman" w:eastAsia="仿宋_GB2312"/>
          <w:bCs/>
          <w:sz w:val="32"/>
          <w:szCs w:val="32"/>
        </w:rPr>
        <w:t>黄色预警行动</w:t>
      </w:r>
    </w:p>
    <w:p w14:paraId="43801147">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w:t>
      </w:r>
      <w:r>
        <w:rPr>
          <w:rFonts w:ascii="Times New Roman" w:hAnsi="Times New Roman" w:eastAsia="仿宋_GB2312"/>
          <w:bCs/>
          <w:sz w:val="32"/>
          <w:szCs w:val="32"/>
        </w:rPr>
        <w:t>1</w:t>
      </w:r>
      <w:r>
        <w:rPr>
          <w:rFonts w:hint="eastAsia" w:ascii="Times New Roman" w:hAnsi="Times New Roman" w:eastAsia="仿宋_GB2312"/>
          <w:bCs/>
          <w:sz w:val="32"/>
          <w:szCs w:val="32"/>
        </w:rPr>
        <w:t>）县旅游应急指挥部发布提示旅游者前往预警区域景区（点）旅游应注意的事项，督促相关镇政府指导预警区域旅游者、旅游景区（点）采取必要的安全防范措施。</w:t>
      </w:r>
    </w:p>
    <w:p w14:paraId="162B15FD">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w:t>
      </w:r>
      <w:r>
        <w:rPr>
          <w:rFonts w:ascii="Times New Roman" w:hAnsi="Times New Roman" w:eastAsia="仿宋_GB2312"/>
          <w:bCs/>
          <w:sz w:val="32"/>
          <w:szCs w:val="32"/>
        </w:rPr>
        <w:t>2</w:t>
      </w:r>
      <w:r>
        <w:rPr>
          <w:rFonts w:hint="eastAsia" w:ascii="Times New Roman" w:hAnsi="Times New Roman" w:eastAsia="仿宋_GB2312"/>
          <w:bCs/>
          <w:sz w:val="32"/>
          <w:szCs w:val="32"/>
        </w:rPr>
        <w:t>）县旅游应急指挥部各应急指挥人员、负有特定职责的人员进入待命状态。</w:t>
      </w:r>
    </w:p>
    <w:p w14:paraId="7F97904C">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w:t>
      </w:r>
      <w:r>
        <w:rPr>
          <w:rFonts w:ascii="Times New Roman" w:hAnsi="Times New Roman" w:eastAsia="仿宋_GB2312"/>
          <w:bCs/>
          <w:sz w:val="32"/>
          <w:szCs w:val="32"/>
        </w:rPr>
        <w:t>3</w:t>
      </w:r>
      <w:r>
        <w:rPr>
          <w:rFonts w:hint="eastAsia" w:ascii="Times New Roman" w:hAnsi="Times New Roman" w:eastAsia="仿宋_GB2312"/>
          <w:bCs/>
          <w:sz w:val="32"/>
          <w:szCs w:val="32"/>
        </w:rPr>
        <w:t>）旅游经营者、旅游景区（点）根据上级发布风险提示信息，加强对游客的安全提示，落实相应的安全防范措施。</w:t>
      </w:r>
    </w:p>
    <w:p w14:paraId="0E5E5655">
      <w:pPr>
        <w:spacing w:line="576"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3.3.4.3</w:t>
      </w:r>
      <w:r>
        <w:rPr>
          <w:rFonts w:hint="eastAsia" w:ascii="Times New Roman" w:hAnsi="Times New Roman" w:eastAsia="仿宋_GB2312"/>
          <w:bCs/>
          <w:sz w:val="32"/>
          <w:szCs w:val="32"/>
        </w:rPr>
        <w:t>橙色预警行动</w:t>
      </w:r>
    </w:p>
    <w:p w14:paraId="0248A0D2">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w:t>
      </w:r>
      <w:r>
        <w:rPr>
          <w:rFonts w:ascii="Times New Roman" w:hAnsi="Times New Roman" w:eastAsia="仿宋_GB2312"/>
          <w:bCs/>
          <w:sz w:val="32"/>
          <w:szCs w:val="32"/>
        </w:rPr>
        <w:t>1</w:t>
      </w:r>
      <w:r>
        <w:rPr>
          <w:rFonts w:hint="eastAsia" w:ascii="Times New Roman" w:hAnsi="Times New Roman" w:eastAsia="仿宋_GB2312"/>
          <w:bCs/>
          <w:sz w:val="32"/>
          <w:szCs w:val="32"/>
        </w:rPr>
        <w:t>）县旅游应急指挥部对外发布劝告旅游者不要前往景区（点）旅游的风险提示。</w:t>
      </w:r>
    </w:p>
    <w:p w14:paraId="35B577F8">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w:t>
      </w:r>
      <w:r>
        <w:rPr>
          <w:rFonts w:ascii="Times New Roman" w:hAnsi="Times New Roman" w:eastAsia="仿宋_GB2312"/>
          <w:bCs/>
          <w:sz w:val="32"/>
          <w:szCs w:val="32"/>
        </w:rPr>
        <w:t>2</w:t>
      </w:r>
      <w:r>
        <w:rPr>
          <w:rFonts w:hint="eastAsia" w:ascii="Times New Roman" w:hAnsi="Times New Roman" w:eastAsia="仿宋_GB2312"/>
          <w:bCs/>
          <w:sz w:val="32"/>
          <w:szCs w:val="32"/>
        </w:rPr>
        <w:t>）县旅游应急指挥部办公室根据风险区域及隐患情况进行分析研判，提出暂时关闭风险区域旅游景区（点），要求旅游经营者暂停接待旅游者。</w:t>
      </w:r>
    </w:p>
    <w:p w14:paraId="4F75AC41">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w:t>
      </w:r>
      <w:r>
        <w:rPr>
          <w:rFonts w:ascii="Times New Roman" w:hAnsi="Times New Roman" w:eastAsia="仿宋_GB2312"/>
          <w:bCs/>
          <w:sz w:val="32"/>
          <w:szCs w:val="32"/>
        </w:rPr>
        <w:t>3</w:t>
      </w:r>
      <w:r>
        <w:rPr>
          <w:rFonts w:hint="eastAsia" w:ascii="Times New Roman" w:hAnsi="Times New Roman" w:eastAsia="仿宋_GB2312"/>
          <w:bCs/>
          <w:sz w:val="32"/>
          <w:szCs w:val="32"/>
        </w:rPr>
        <w:t>）县旅游应急指挥部应急指挥人员、相关成员单位、镇政府做好各项应急准备工作，进入待命状态。</w:t>
      </w:r>
    </w:p>
    <w:p w14:paraId="41F39CA5">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w:t>
      </w:r>
      <w:r>
        <w:rPr>
          <w:rFonts w:ascii="Times New Roman" w:hAnsi="Times New Roman" w:eastAsia="仿宋_GB2312"/>
          <w:bCs/>
          <w:sz w:val="32"/>
          <w:szCs w:val="32"/>
        </w:rPr>
        <w:t>4</w:t>
      </w:r>
      <w:r>
        <w:rPr>
          <w:rFonts w:hint="eastAsia" w:ascii="Times New Roman" w:hAnsi="Times New Roman" w:eastAsia="仿宋_GB2312"/>
          <w:bCs/>
          <w:sz w:val="32"/>
          <w:szCs w:val="32"/>
        </w:rPr>
        <w:t>）县旅游应急指挥部派出由副指挥长带队的督查组前往重点景区（点），督促指导旅游经营者、旅游景区（点）以及游客组织已在风险区域的旅游者及时采取有效防护措施、调整或者中止行程。相关村（居）委会做好相关配合工作。</w:t>
      </w:r>
    </w:p>
    <w:p w14:paraId="3F40D3DE">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w:t>
      </w:r>
      <w:r>
        <w:rPr>
          <w:rFonts w:ascii="Times New Roman" w:hAnsi="Times New Roman" w:eastAsia="仿宋_GB2312"/>
          <w:bCs/>
          <w:sz w:val="32"/>
          <w:szCs w:val="32"/>
        </w:rPr>
        <w:t>5</w:t>
      </w:r>
      <w:r>
        <w:rPr>
          <w:rFonts w:hint="eastAsia" w:ascii="Times New Roman" w:hAnsi="Times New Roman" w:eastAsia="仿宋_GB2312"/>
          <w:bCs/>
          <w:sz w:val="32"/>
          <w:szCs w:val="32"/>
        </w:rPr>
        <w:t>）相关旅游经营者、旅游景区（点）按照上级要求加强对游客的风险提示，落实相关防范措施。</w:t>
      </w:r>
    </w:p>
    <w:p w14:paraId="0306851A">
      <w:pPr>
        <w:spacing w:line="576"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3.3.4.4</w:t>
      </w:r>
      <w:r>
        <w:rPr>
          <w:rFonts w:hint="eastAsia" w:ascii="Times New Roman" w:hAnsi="Times New Roman" w:eastAsia="仿宋_GB2312"/>
          <w:bCs/>
          <w:sz w:val="32"/>
          <w:szCs w:val="32"/>
        </w:rPr>
        <w:t>红色预警行动</w:t>
      </w:r>
    </w:p>
    <w:p w14:paraId="752D22D2">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w:t>
      </w:r>
      <w:r>
        <w:rPr>
          <w:rFonts w:ascii="Times New Roman" w:hAnsi="Times New Roman" w:eastAsia="仿宋_GB2312"/>
          <w:bCs/>
          <w:sz w:val="32"/>
          <w:szCs w:val="32"/>
        </w:rPr>
        <w:t>1</w:t>
      </w:r>
      <w:r>
        <w:rPr>
          <w:rFonts w:hint="eastAsia" w:ascii="Times New Roman" w:hAnsi="Times New Roman" w:eastAsia="仿宋_GB2312"/>
          <w:bCs/>
          <w:sz w:val="32"/>
          <w:szCs w:val="32"/>
        </w:rPr>
        <w:t>）县旅游应急指挥部对外发布警告旅游者在一定时间内在任何情况下都不要前往景区（点）旅游的风险提示。</w:t>
      </w:r>
    </w:p>
    <w:p w14:paraId="2E321F72">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w:t>
      </w:r>
      <w:r>
        <w:rPr>
          <w:rFonts w:ascii="Times New Roman" w:hAnsi="Times New Roman" w:eastAsia="仿宋_GB2312"/>
          <w:bCs/>
          <w:sz w:val="32"/>
          <w:szCs w:val="32"/>
        </w:rPr>
        <w:t>2</w:t>
      </w:r>
      <w:r>
        <w:rPr>
          <w:rFonts w:hint="eastAsia" w:ascii="Times New Roman" w:hAnsi="Times New Roman" w:eastAsia="仿宋_GB2312"/>
          <w:bCs/>
          <w:sz w:val="32"/>
          <w:szCs w:val="32"/>
        </w:rPr>
        <w:t>）县旅游应急指挥部办公室根据风险区域及隐患情况进行分析研判，提出关闭风险区域旅游景区（点），要求旅游经营者暂停接待旅游者，及时疏散撤离安置景区游客。</w:t>
      </w:r>
    </w:p>
    <w:p w14:paraId="4EC83799">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w:t>
      </w:r>
      <w:r>
        <w:rPr>
          <w:rFonts w:ascii="Times New Roman" w:hAnsi="Times New Roman" w:eastAsia="仿宋_GB2312"/>
          <w:bCs/>
          <w:sz w:val="32"/>
          <w:szCs w:val="32"/>
        </w:rPr>
        <w:t>3</w:t>
      </w:r>
      <w:r>
        <w:rPr>
          <w:rFonts w:hint="eastAsia" w:ascii="Times New Roman" w:hAnsi="Times New Roman" w:eastAsia="仿宋_GB2312"/>
          <w:bCs/>
          <w:sz w:val="32"/>
          <w:szCs w:val="32"/>
        </w:rPr>
        <w:t>）县旅游应急指挥部各应急指挥人员、相关成员单位、镇政府做好各项应急部署工作，提前预置救援力量，随时准备响应救援。</w:t>
      </w:r>
    </w:p>
    <w:p w14:paraId="253F0592">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w:t>
      </w:r>
      <w:r>
        <w:rPr>
          <w:rFonts w:ascii="Times New Roman" w:hAnsi="Times New Roman" w:eastAsia="仿宋_GB2312"/>
          <w:bCs/>
          <w:sz w:val="32"/>
          <w:szCs w:val="32"/>
        </w:rPr>
        <w:t>4</w:t>
      </w:r>
      <w:r>
        <w:rPr>
          <w:rFonts w:hint="eastAsia" w:ascii="Times New Roman" w:hAnsi="Times New Roman" w:eastAsia="仿宋_GB2312"/>
          <w:bCs/>
          <w:sz w:val="32"/>
          <w:szCs w:val="32"/>
        </w:rPr>
        <w:t>）县旅游应急指挥部派出由副指挥长带队的督查组前往重点景区（点）督促检查有关旅游经营防护措施落实情况和游客撤离、安置、安抚工作。指导相关镇政府、旅游经营者、旅游景区（点）落实特定措施，责令相关旅游景区及时关闭旅游场所，疏散、安置风险区游客。</w:t>
      </w:r>
    </w:p>
    <w:p w14:paraId="6674E42E">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w:t>
      </w:r>
      <w:r>
        <w:rPr>
          <w:rFonts w:ascii="Times New Roman" w:hAnsi="Times New Roman" w:eastAsia="仿宋_GB2312"/>
          <w:bCs/>
          <w:sz w:val="32"/>
          <w:szCs w:val="32"/>
        </w:rPr>
        <w:t>5</w:t>
      </w:r>
      <w:r>
        <w:rPr>
          <w:rFonts w:hint="eastAsia" w:ascii="Times New Roman" w:hAnsi="Times New Roman" w:eastAsia="仿宋_GB2312"/>
          <w:bCs/>
          <w:sz w:val="32"/>
          <w:szCs w:val="32"/>
        </w:rPr>
        <w:t>）预警区域的镇政府做好辖区涉旅场所应急防范措施检查工作，相关村（居）委会做好相关配合工作。</w:t>
      </w:r>
    </w:p>
    <w:p w14:paraId="27692857">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w:t>
      </w:r>
      <w:r>
        <w:rPr>
          <w:rFonts w:ascii="Times New Roman" w:hAnsi="Times New Roman" w:eastAsia="仿宋_GB2312"/>
          <w:bCs/>
          <w:sz w:val="32"/>
          <w:szCs w:val="32"/>
        </w:rPr>
        <w:t>6</w:t>
      </w:r>
      <w:r>
        <w:rPr>
          <w:rFonts w:hint="eastAsia" w:ascii="Times New Roman" w:hAnsi="Times New Roman" w:eastAsia="仿宋_GB2312"/>
          <w:bCs/>
          <w:sz w:val="32"/>
          <w:szCs w:val="32"/>
        </w:rPr>
        <w:t>）旅游经营者、旅游景区（点）根据上级要求，暂停或者关闭旅游项目及场所，已在风险区域的团组应及时终止行程，有序转移、疏散或撤离游客及相关工作人员，并妥善安置。</w:t>
      </w:r>
    </w:p>
    <w:p w14:paraId="020C1D74">
      <w:pPr>
        <w:spacing w:line="576" w:lineRule="exact"/>
        <w:ind w:firstLine="643" w:firstLineChars="200"/>
        <w:rPr>
          <w:rFonts w:ascii="Times New Roman" w:hAnsi="Times New Roman" w:eastAsia="仿宋_GB2312"/>
          <w:b/>
          <w:sz w:val="32"/>
          <w:szCs w:val="32"/>
        </w:rPr>
      </w:pPr>
      <w:bookmarkStart w:id="16" w:name="_Toc3965"/>
      <w:r>
        <w:rPr>
          <w:rFonts w:ascii="Times New Roman" w:hAnsi="Times New Roman" w:eastAsia="仿宋_GB2312"/>
          <w:b/>
          <w:sz w:val="32"/>
          <w:szCs w:val="32"/>
        </w:rPr>
        <w:t>3.3.5</w:t>
      </w:r>
      <w:r>
        <w:rPr>
          <w:rFonts w:hint="eastAsia" w:ascii="Times New Roman" w:hAnsi="Times New Roman" w:eastAsia="仿宋_GB2312"/>
          <w:b/>
          <w:sz w:val="32"/>
          <w:szCs w:val="32"/>
        </w:rPr>
        <w:t>预警调整和解除</w:t>
      </w:r>
      <w:bookmarkEnd w:id="16"/>
    </w:p>
    <w:p w14:paraId="690AE9AF">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旅游突发事件预警信息发布后，应当根据事态发展情况和采取措施的效果适时调整预警级别。当判断危险已经消除时，由发布单位宣布解除预警，终止响应措施。</w:t>
      </w:r>
    </w:p>
    <w:p w14:paraId="49023464">
      <w:pPr>
        <w:numPr>
          <w:ilvl w:val="0"/>
          <w:numId w:val="3"/>
        </w:numPr>
        <w:adjustRightInd w:val="0"/>
        <w:snapToGrid w:val="0"/>
        <w:spacing w:line="588" w:lineRule="exact"/>
        <w:ind w:firstLine="643" w:firstLineChars="200"/>
        <w:outlineLvl w:val="0"/>
        <w:rPr>
          <w:rFonts w:ascii="黑体" w:hAnsi="黑体" w:eastAsia="黑体" w:cs="黑体"/>
          <w:b/>
          <w:bCs/>
          <w:kern w:val="44"/>
          <w:sz w:val="32"/>
          <w:szCs w:val="32"/>
        </w:rPr>
      </w:pPr>
      <w:bookmarkStart w:id="17" w:name="_Toc14075"/>
      <w:bookmarkStart w:id="18" w:name="_Toc8852"/>
      <w:bookmarkStart w:id="19" w:name="_Toc42871536"/>
      <w:bookmarkStart w:id="20" w:name="_Toc1061"/>
      <w:r>
        <w:rPr>
          <w:rFonts w:hint="eastAsia" w:ascii="黑体" w:hAnsi="黑体" w:eastAsia="黑体" w:cs="黑体"/>
          <w:b/>
          <w:bCs/>
          <w:kern w:val="44"/>
          <w:sz w:val="32"/>
          <w:szCs w:val="32"/>
        </w:rPr>
        <w:t>应急响应</w:t>
      </w:r>
      <w:bookmarkEnd w:id="17"/>
      <w:bookmarkEnd w:id="18"/>
      <w:bookmarkEnd w:id="19"/>
      <w:bookmarkEnd w:id="20"/>
    </w:p>
    <w:p w14:paraId="35F6432C">
      <w:pPr>
        <w:numPr>
          <w:ilvl w:val="1"/>
          <w:numId w:val="3"/>
        </w:numPr>
        <w:adjustRightInd w:val="0"/>
        <w:snapToGrid w:val="0"/>
        <w:spacing w:line="588" w:lineRule="exact"/>
        <w:ind w:firstLine="643" w:firstLineChars="200"/>
        <w:outlineLvl w:val="1"/>
        <w:rPr>
          <w:rFonts w:ascii="楷体" w:hAnsi="楷体" w:eastAsia="楷体" w:cs="楷体"/>
          <w:b/>
          <w:bCs/>
          <w:sz w:val="32"/>
          <w:szCs w:val="32"/>
        </w:rPr>
      </w:pPr>
      <w:bookmarkStart w:id="21" w:name="_Toc14964"/>
      <w:bookmarkStart w:id="22" w:name="_Toc12853"/>
      <w:r>
        <w:rPr>
          <w:rFonts w:hint="eastAsia" w:ascii="楷体" w:hAnsi="楷体" w:eastAsia="楷体" w:cs="楷体"/>
          <w:b/>
          <w:bCs/>
          <w:sz w:val="32"/>
          <w:szCs w:val="32"/>
        </w:rPr>
        <w:t>信息报告</w:t>
      </w:r>
      <w:bookmarkEnd w:id="21"/>
      <w:bookmarkEnd w:id="22"/>
    </w:p>
    <w:p w14:paraId="102CE556">
      <w:pPr>
        <w:spacing w:line="576"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4.1.1</w:t>
      </w:r>
      <w:r>
        <w:rPr>
          <w:rFonts w:hint="eastAsia" w:ascii="Times New Roman" w:hAnsi="Times New Roman" w:eastAsia="仿宋_GB2312"/>
          <w:b/>
          <w:sz w:val="32"/>
          <w:szCs w:val="32"/>
        </w:rPr>
        <w:t>现场和旅游经营者报告</w:t>
      </w:r>
    </w:p>
    <w:p w14:paraId="64ACEBEE">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出现事件征兆或发生旅游突发事件，旅游组织者现场人员、景区（点）现场人员应立即向本单位负责人报告。单位负责人接报后，应当第一时间向所在地镇政府、县旅游应急指挥部办公室、县应急局和其他负有安全生产监管职责的相关部门报告。</w:t>
      </w:r>
    </w:p>
    <w:p w14:paraId="54BEBA77">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游客可直接向县旅游应急指挥部办公室报告事件信息。</w:t>
      </w:r>
    </w:p>
    <w:p w14:paraId="6F4CBABF">
      <w:pPr>
        <w:spacing w:line="576"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4.1.2</w:t>
      </w:r>
      <w:r>
        <w:rPr>
          <w:rFonts w:hint="eastAsia" w:ascii="Times New Roman" w:hAnsi="Times New Roman" w:eastAsia="仿宋_GB2312"/>
          <w:b/>
          <w:sz w:val="32"/>
          <w:szCs w:val="32"/>
        </w:rPr>
        <w:t>政府部门报告</w:t>
      </w:r>
    </w:p>
    <w:p w14:paraId="7F784DFD">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镇政府接到有关旅游突发事件报告后，应当立即组织查证核实，并在接报后</w:t>
      </w:r>
      <w:r>
        <w:rPr>
          <w:rFonts w:ascii="Times New Roman" w:hAnsi="Times New Roman" w:eastAsia="仿宋_GB2312"/>
          <w:bCs/>
          <w:sz w:val="32"/>
          <w:szCs w:val="32"/>
        </w:rPr>
        <w:t>30</w:t>
      </w:r>
      <w:r>
        <w:rPr>
          <w:rFonts w:hint="eastAsia" w:ascii="Times New Roman" w:hAnsi="Times New Roman" w:eastAsia="仿宋_GB2312"/>
          <w:bCs/>
          <w:sz w:val="32"/>
          <w:szCs w:val="32"/>
        </w:rPr>
        <w:t>分钟内电话、</w:t>
      </w:r>
      <w:r>
        <w:rPr>
          <w:rFonts w:ascii="Times New Roman" w:hAnsi="Times New Roman" w:eastAsia="仿宋_GB2312"/>
          <w:bCs/>
          <w:sz w:val="32"/>
          <w:szCs w:val="32"/>
        </w:rPr>
        <w:t>1</w:t>
      </w:r>
      <w:r>
        <w:rPr>
          <w:rFonts w:hint="eastAsia" w:ascii="Times New Roman" w:hAnsi="Times New Roman" w:eastAsia="仿宋_GB2312"/>
          <w:bCs/>
          <w:sz w:val="32"/>
          <w:szCs w:val="32"/>
        </w:rPr>
        <w:t>小时内书面形式上报县旅游应急指挥部办公室。较大以上旅游突发事件即发即报。</w:t>
      </w:r>
    </w:p>
    <w:p w14:paraId="6D2BC894">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接到报告的县旅游应急指挥部办公室应及时向县旅游应急指挥部相关成员单位通报有关情况，需要向上级政府和部门报告的，按照上位预案规定的程序和时限要求报告。</w:t>
      </w:r>
    </w:p>
    <w:p w14:paraId="2089C727">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公安、消防、应急等部门接到涉及旅游事件的报告后，应向县文化和旅游文物广电局及时通报。</w:t>
      </w:r>
    </w:p>
    <w:p w14:paraId="65C74164">
      <w:pPr>
        <w:spacing w:line="576"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4.1.3</w:t>
      </w:r>
      <w:r>
        <w:rPr>
          <w:rFonts w:hint="eastAsia" w:ascii="Times New Roman" w:hAnsi="Times New Roman" w:eastAsia="仿宋_GB2312"/>
          <w:b/>
          <w:sz w:val="32"/>
          <w:szCs w:val="32"/>
        </w:rPr>
        <w:t>报告程序和内容</w:t>
      </w:r>
    </w:p>
    <w:p w14:paraId="0C630EC0">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旅游突发事件报告遵循初报要快、续报要准、终报要全的报告程序。不得迟报、瞒报、漏报和谎报事件信息。</w:t>
      </w:r>
    </w:p>
    <w:p w14:paraId="4D8A1F48">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事件报告内容包括：旅游突发事件发生的时间、地点、信息来源，简要经过、伤亡人数、影响范围，事件涉及的旅游经营者、其他有关单位的名称，事件发生原因及发展趋势的初步判断，采取的应急措施及处置情况，需要支持协助的事项，报告人姓名、单位及联系电话。以上内容暂时无法确定的，应当先报告已知情况，并及时补报、续报出现的新情况。</w:t>
      </w:r>
    </w:p>
    <w:p w14:paraId="10CE57A9">
      <w:pPr>
        <w:numPr>
          <w:ilvl w:val="1"/>
          <w:numId w:val="3"/>
        </w:numPr>
        <w:adjustRightInd w:val="0"/>
        <w:snapToGrid w:val="0"/>
        <w:spacing w:line="588" w:lineRule="exact"/>
        <w:ind w:firstLine="643" w:firstLineChars="200"/>
        <w:outlineLvl w:val="1"/>
        <w:rPr>
          <w:rFonts w:ascii="楷体" w:hAnsi="楷体" w:eastAsia="楷体" w:cs="楷体"/>
          <w:b/>
          <w:bCs/>
          <w:sz w:val="32"/>
          <w:szCs w:val="32"/>
        </w:rPr>
      </w:pPr>
      <w:bookmarkStart w:id="23" w:name="_Toc18634"/>
      <w:bookmarkStart w:id="24" w:name="_Toc30484"/>
      <w:bookmarkStart w:id="25" w:name="_Toc42871538"/>
      <w:bookmarkStart w:id="26" w:name="_Toc960"/>
      <w:r>
        <w:rPr>
          <w:rFonts w:hint="eastAsia" w:ascii="楷体" w:hAnsi="楷体" w:eastAsia="楷体" w:cs="楷体"/>
          <w:b/>
          <w:bCs/>
          <w:sz w:val="32"/>
          <w:szCs w:val="32"/>
        </w:rPr>
        <w:t>先期处置</w:t>
      </w:r>
      <w:bookmarkEnd w:id="23"/>
    </w:p>
    <w:p w14:paraId="400E0DF7">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w:t>
      </w:r>
      <w:r>
        <w:rPr>
          <w:rFonts w:ascii="Times New Roman" w:hAnsi="Times New Roman" w:eastAsia="仿宋_GB2312"/>
          <w:bCs/>
          <w:sz w:val="32"/>
          <w:szCs w:val="32"/>
        </w:rPr>
        <w:t>1</w:t>
      </w:r>
      <w:r>
        <w:rPr>
          <w:rFonts w:hint="eastAsia" w:ascii="Times New Roman" w:hAnsi="Times New Roman" w:eastAsia="仿宋_GB2312"/>
          <w:bCs/>
          <w:sz w:val="32"/>
          <w:szCs w:val="32"/>
        </w:rPr>
        <w:t>）涉事旅游经营单位要立即组织本单位应急救援队伍和工作人员营救受害人员，疏散、撤离、安置受威胁人员；控制危险源，标明危险区域，封锁危险场所，并采取其他防止危害扩大的必要措施；迅速控制可疑的传染源，积极救治病人，组织医疗卫生人员加强个人防护；向镇政府、县旅游应急指挥办公室及有关部门、单位报告。对因本单位问题引发的或主体是本单位人员的社会安全事件，要迅速派出负责人赶赴现场开展劝解、疏导工作。</w:t>
      </w:r>
    </w:p>
    <w:p w14:paraId="75651E05">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w:t>
      </w:r>
      <w:r>
        <w:rPr>
          <w:rFonts w:ascii="Times New Roman" w:hAnsi="Times New Roman" w:eastAsia="仿宋_GB2312"/>
          <w:bCs/>
          <w:sz w:val="32"/>
          <w:szCs w:val="32"/>
        </w:rPr>
        <w:t>2</w:t>
      </w:r>
      <w:r>
        <w:rPr>
          <w:rFonts w:hint="eastAsia" w:ascii="Times New Roman" w:hAnsi="Times New Roman" w:eastAsia="仿宋_GB2312"/>
          <w:bCs/>
          <w:sz w:val="32"/>
          <w:szCs w:val="32"/>
        </w:rPr>
        <w:t>）事发镇政府、村（居）民委员会和其他组织要立即进行宣传动员，组织群众开展自救和互救，协助维护社会秩序，或按照当地政府的决定、命令组织开展突发事件应对工作。</w:t>
      </w:r>
    </w:p>
    <w:p w14:paraId="49F6B4A9">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w:t>
      </w:r>
      <w:r>
        <w:rPr>
          <w:rFonts w:ascii="Times New Roman" w:hAnsi="Times New Roman" w:eastAsia="仿宋_GB2312"/>
          <w:bCs/>
          <w:sz w:val="32"/>
          <w:szCs w:val="32"/>
        </w:rPr>
        <w:t>3</w:t>
      </w:r>
      <w:r>
        <w:rPr>
          <w:rFonts w:hint="eastAsia" w:ascii="Times New Roman" w:hAnsi="Times New Roman" w:eastAsia="仿宋_GB2312"/>
          <w:bCs/>
          <w:sz w:val="32"/>
          <w:szCs w:val="32"/>
        </w:rPr>
        <w:t>）县旅游应急指挥办公室、镇政府应迅速调动应急救援力量，采取措施控制事态发展，组织开展应急处置与救援工作，并及时向县旅游应急指挥部和上级主管部门报告。</w:t>
      </w:r>
    </w:p>
    <w:p w14:paraId="7C2FCA81">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w:t>
      </w:r>
      <w:r>
        <w:rPr>
          <w:rFonts w:ascii="Times New Roman" w:hAnsi="Times New Roman" w:eastAsia="仿宋_GB2312"/>
          <w:bCs/>
          <w:sz w:val="32"/>
          <w:szCs w:val="32"/>
        </w:rPr>
        <w:t>4</w:t>
      </w:r>
      <w:r>
        <w:rPr>
          <w:rFonts w:hint="eastAsia" w:ascii="Times New Roman" w:hAnsi="Times New Roman" w:eastAsia="仿宋_GB2312"/>
          <w:bCs/>
          <w:sz w:val="32"/>
          <w:szCs w:val="32"/>
        </w:rPr>
        <w:t>）在境外发生涉旅的突发事件，县旅游应急指挥部应参照《中国公民出境旅游突发事件应急预案》等相关预案要求进行处置。</w:t>
      </w:r>
    </w:p>
    <w:bookmarkEnd w:id="24"/>
    <w:bookmarkEnd w:id="25"/>
    <w:p w14:paraId="0F65A3EF">
      <w:pPr>
        <w:numPr>
          <w:ilvl w:val="1"/>
          <w:numId w:val="3"/>
        </w:numPr>
        <w:adjustRightInd w:val="0"/>
        <w:snapToGrid w:val="0"/>
        <w:spacing w:line="588" w:lineRule="exact"/>
        <w:ind w:firstLine="643" w:firstLineChars="200"/>
        <w:outlineLvl w:val="1"/>
        <w:rPr>
          <w:rFonts w:ascii="楷体" w:hAnsi="楷体" w:eastAsia="楷体" w:cs="楷体"/>
          <w:b/>
          <w:bCs/>
          <w:sz w:val="32"/>
          <w:szCs w:val="32"/>
        </w:rPr>
      </w:pPr>
      <w:bookmarkStart w:id="27" w:name="_Toc18267"/>
      <w:r>
        <w:rPr>
          <w:rFonts w:hint="eastAsia" w:ascii="楷体" w:hAnsi="楷体" w:eastAsia="楷体" w:cs="楷体"/>
          <w:b/>
          <w:bCs/>
          <w:sz w:val="32"/>
          <w:szCs w:val="32"/>
        </w:rPr>
        <w:t>分级响应</w:t>
      </w:r>
      <w:bookmarkEnd w:id="26"/>
      <w:bookmarkEnd w:id="27"/>
    </w:p>
    <w:p w14:paraId="34F9C26C">
      <w:pPr>
        <w:spacing w:line="576" w:lineRule="exact"/>
        <w:ind w:firstLine="640" w:firstLineChars="200"/>
        <w:rPr>
          <w:rFonts w:ascii="Times New Roman" w:hAnsi="Times New Roman" w:eastAsia="仿宋_GB2312"/>
          <w:bCs/>
          <w:sz w:val="32"/>
          <w:szCs w:val="32"/>
        </w:rPr>
      </w:pPr>
      <w:bookmarkStart w:id="28" w:name="_Toc42871540"/>
      <w:bookmarkStart w:id="29" w:name="_Toc9288"/>
      <w:r>
        <w:rPr>
          <w:rFonts w:hint="eastAsia" w:ascii="Times New Roman" w:hAnsi="Times New Roman" w:eastAsia="仿宋_GB2312"/>
          <w:bCs/>
          <w:sz w:val="32"/>
          <w:szCs w:val="32"/>
        </w:rPr>
        <w:t>府谷县旅游突发事件应急响应从高到低分为一级、二级两个响应级别。</w:t>
      </w:r>
    </w:p>
    <w:p w14:paraId="5FB987B1">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未达到启动响应标准时，由县旅游应急指挥部办公室派出工作组指导现场开展应急处置。对于事件本身比较敏感或发生在重点地区、特殊时期，可适当提高响应级别。</w:t>
      </w:r>
    </w:p>
    <w:p w14:paraId="2367F71B">
      <w:pPr>
        <w:spacing w:line="576"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 xml:space="preserve">4.3.1 </w:t>
      </w:r>
      <w:r>
        <w:rPr>
          <w:rFonts w:hint="eastAsia" w:ascii="Times New Roman" w:hAnsi="Times New Roman" w:eastAsia="仿宋_GB2312"/>
          <w:b/>
          <w:sz w:val="32"/>
          <w:szCs w:val="32"/>
        </w:rPr>
        <w:t>二级响应</w:t>
      </w:r>
    </w:p>
    <w:p w14:paraId="32AE4CBC">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发生一般旅游突发事件，经县旅游应急指挥部办公室研判并提出响应建议，由县应急指挥部总指挥决定启动二级响应。县旅游应急指挥部全面组织应对工作，并采取以下一项或多项行动：</w:t>
      </w:r>
    </w:p>
    <w:p w14:paraId="2F27901B">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w:t>
      </w:r>
      <w:r>
        <w:rPr>
          <w:rFonts w:ascii="Times New Roman" w:hAnsi="Times New Roman" w:eastAsia="仿宋_GB2312"/>
          <w:bCs/>
          <w:sz w:val="32"/>
          <w:szCs w:val="32"/>
        </w:rPr>
        <w:t>1</w:t>
      </w:r>
      <w:r>
        <w:rPr>
          <w:rFonts w:hint="eastAsia" w:ascii="Times New Roman" w:hAnsi="Times New Roman" w:eastAsia="仿宋_GB2312"/>
          <w:bCs/>
          <w:sz w:val="32"/>
          <w:szCs w:val="32"/>
        </w:rPr>
        <w:t>）县旅游应急指挥办公室发布启动二级响应的命令；</w:t>
      </w:r>
    </w:p>
    <w:p w14:paraId="15795CF9">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w:t>
      </w:r>
      <w:r>
        <w:rPr>
          <w:rFonts w:ascii="Times New Roman" w:hAnsi="Times New Roman" w:eastAsia="仿宋_GB2312"/>
          <w:bCs/>
          <w:sz w:val="32"/>
          <w:szCs w:val="32"/>
        </w:rPr>
        <w:t>2</w:t>
      </w:r>
      <w:r>
        <w:rPr>
          <w:rFonts w:hint="eastAsia" w:ascii="Times New Roman" w:hAnsi="Times New Roman" w:eastAsia="仿宋_GB2312"/>
          <w:bCs/>
          <w:sz w:val="32"/>
          <w:szCs w:val="32"/>
        </w:rPr>
        <w:t>）县旅游应急指挥部总指挥或副总指挥带领工作组赶赴现场组织指挥应急处置工作；</w:t>
      </w:r>
    </w:p>
    <w:p w14:paraId="6FF1F9B3">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w:t>
      </w:r>
      <w:r>
        <w:rPr>
          <w:rFonts w:ascii="Times New Roman" w:hAnsi="Times New Roman" w:eastAsia="仿宋_GB2312"/>
          <w:bCs/>
          <w:sz w:val="32"/>
          <w:szCs w:val="32"/>
        </w:rPr>
        <w:t>3</w:t>
      </w:r>
      <w:r>
        <w:rPr>
          <w:rFonts w:hint="eastAsia" w:ascii="Times New Roman" w:hAnsi="Times New Roman" w:eastAsia="仿宋_GB2312"/>
          <w:bCs/>
          <w:sz w:val="32"/>
          <w:szCs w:val="32"/>
        </w:rPr>
        <w:t>）各成员单位、专业应急救援队伍处置力量迅速赶赴现场，根据职责划分和现场指挥部指令，开展协同应急处置工作；</w:t>
      </w:r>
    </w:p>
    <w:p w14:paraId="02602246">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w:t>
      </w:r>
      <w:r>
        <w:rPr>
          <w:rFonts w:ascii="Times New Roman" w:hAnsi="Times New Roman" w:eastAsia="仿宋_GB2312"/>
          <w:bCs/>
          <w:sz w:val="32"/>
          <w:szCs w:val="32"/>
        </w:rPr>
        <w:t>4</w:t>
      </w:r>
      <w:r>
        <w:rPr>
          <w:rFonts w:hint="eastAsia" w:ascii="Times New Roman" w:hAnsi="Times New Roman" w:eastAsia="仿宋_GB2312"/>
          <w:bCs/>
          <w:sz w:val="32"/>
          <w:szCs w:val="32"/>
        </w:rPr>
        <w:t>）县旅游应急指挥部办公室和相关成员单位按照职责分工做好信息收集和反馈、现场决策支持等有关工作；</w:t>
      </w:r>
    </w:p>
    <w:p w14:paraId="6EB8C07F">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w:t>
      </w:r>
      <w:r>
        <w:rPr>
          <w:rFonts w:ascii="Times New Roman" w:hAnsi="Times New Roman" w:eastAsia="仿宋_GB2312"/>
          <w:bCs/>
          <w:sz w:val="32"/>
          <w:szCs w:val="32"/>
        </w:rPr>
        <w:t>5</w:t>
      </w:r>
      <w:r>
        <w:rPr>
          <w:rFonts w:hint="eastAsia" w:ascii="Times New Roman" w:hAnsi="Times New Roman" w:eastAsia="仿宋_GB2312"/>
          <w:bCs/>
          <w:sz w:val="32"/>
          <w:szCs w:val="32"/>
        </w:rPr>
        <w:t>）按规定程序向县委、县政府和市应急指挥部报告事故处置情况，必要时报请市应急指挥部指导协助。</w:t>
      </w:r>
    </w:p>
    <w:p w14:paraId="0AD976EF">
      <w:pPr>
        <w:spacing w:line="576"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 xml:space="preserve">4.3.2 </w:t>
      </w:r>
      <w:r>
        <w:rPr>
          <w:rFonts w:hint="eastAsia" w:ascii="Times New Roman" w:hAnsi="Times New Roman" w:eastAsia="仿宋_GB2312"/>
          <w:b/>
          <w:sz w:val="32"/>
          <w:szCs w:val="32"/>
        </w:rPr>
        <w:t>一级响应</w:t>
      </w:r>
    </w:p>
    <w:p w14:paraId="1859E10B">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发生较大以上旅游突发事件，或现有的应急力量应对一般事件困难，事件有进一步扩大的趋势，可能波及更大范围造成严重危害的，经县旅游应急指挥部办公室研判并提出响应建议，由县应急指挥部总指挥决定启动一级响应。县旅游应急指挥部在组织先期处置的同时，并采取以下一项或多项行动：</w:t>
      </w:r>
    </w:p>
    <w:p w14:paraId="4D9E904D">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w:t>
      </w:r>
      <w:r>
        <w:rPr>
          <w:rFonts w:ascii="Times New Roman" w:hAnsi="Times New Roman" w:eastAsia="仿宋_GB2312"/>
          <w:bCs/>
          <w:sz w:val="32"/>
          <w:szCs w:val="32"/>
        </w:rPr>
        <w:t>1</w:t>
      </w:r>
      <w:r>
        <w:rPr>
          <w:rFonts w:hint="eastAsia" w:ascii="Times New Roman" w:hAnsi="Times New Roman" w:eastAsia="仿宋_GB2312"/>
          <w:bCs/>
          <w:sz w:val="32"/>
          <w:szCs w:val="32"/>
        </w:rPr>
        <w:t>）县旅游应急指挥办公室发布启动一级响应的命令；</w:t>
      </w:r>
    </w:p>
    <w:p w14:paraId="4F2063F4">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w:t>
      </w:r>
      <w:r>
        <w:rPr>
          <w:rFonts w:ascii="Times New Roman" w:hAnsi="Times New Roman" w:eastAsia="仿宋_GB2312"/>
          <w:bCs/>
          <w:sz w:val="32"/>
          <w:szCs w:val="32"/>
        </w:rPr>
        <w:t>2</w:t>
      </w:r>
      <w:r>
        <w:rPr>
          <w:rFonts w:hint="eastAsia" w:ascii="Times New Roman" w:hAnsi="Times New Roman" w:eastAsia="仿宋_GB2312"/>
          <w:bCs/>
          <w:sz w:val="32"/>
          <w:szCs w:val="32"/>
        </w:rPr>
        <w:t>）县旅游应急指挥部总指挥、副总指挥带领工作组赶赴现场组织指挥应急处置工作；</w:t>
      </w:r>
    </w:p>
    <w:p w14:paraId="33BECDE9">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w:t>
      </w:r>
      <w:r>
        <w:rPr>
          <w:rFonts w:ascii="Times New Roman" w:hAnsi="Times New Roman" w:eastAsia="仿宋_GB2312"/>
          <w:bCs/>
          <w:sz w:val="32"/>
          <w:szCs w:val="32"/>
        </w:rPr>
        <w:t>3</w:t>
      </w:r>
      <w:r>
        <w:rPr>
          <w:rFonts w:hint="eastAsia" w:ascii="Times New Roman" w:hAnsi="Times New Roman" w:eastAsia="仿宋_GB2312"/>
          <w:bCs/>
          <w:sz w:val="32"/>
          <w:szCs w:val="32"/>
        </w:rPr>
        <w:t>）各成员单位、专业救援队伍处置力量迅速赶赴现场，根据职责划分，开展协同应急处置工作；</w:t>
      </w:r>
    </w:p>
    <w:p w14:paraId="0FF8E3DF">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w:t>
      </w:r>
      <w:r>
        <w:rPr>
          <w:rFonts w:ascii="Times New Roman" w:hAnsi="Times New Roman" w:eastAsia="仿宋_GB2312"/>
          <w:bCs/>
          <w:sz w:val="32"/>
          <w:szCs w:val="32"/>
        </w:rPr>
        <w:t>4</w:t>
      </w:r>
      <w:r>
        <w:rPr>
          <w:rFonts w:hint="eastAsia" w:ascii="Times New Roman" w:hAnsi="Times New Roman" w:eastAsia="仿宋_GB2312"/>
          <w:bCs/>
          <w:sz w:val="32"/>
          <w:szCs w:val="32"/>
        </w:rPr>
        <w:t>）县旅游应急指挥部办公室和相关成员单位按照职责分工做好信息收集和反馈、现场决策支持等有关工作；</w:t>
      </w:r>
    </w:p>
    <w:p w14:paraId="3EE4A970">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w:t>
      </w:r>
      <w:r>
        <w:rPr>
          <w:rFonts w:ascii="Times New Roman" w:hAnsi="Times New Roman" w:eastAsia="仿宋_GB2312"/>
          <w:bCs/>
          <w:sz w:val="32"/>
          <w:szCs w:val="32"/>
        </w:rPr>
        <w:t>5</w:t>
      </w:r>
      <w:r>
        <w:rPr>
          <w:rFonts w:hint="eastAsia" w:ascii="Times New Roman" w:hAnsi="Times New Roman" w:eastAsia="仿宋_GB2312"/>
          <w:bCs/>
          <w:sz w:val="32"/>
          <w:szCs w:val="32"/>
        </w:rPr>
        <w:t>）按规定程序向县委、县政府和市应急指挥部报告事故处置情况，接受市级指挥部工作指导。</w:t>
      </w:r>
    </w:p>
    <w:p w14:paraId="04DE2A67">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w:t>
      </w:r>
      <w:r>
        <w:rPr>
          <w:rFonts w:ascii="Times New Roman" w:hAnsi="Times New Roman" w:eastAsia="仿宋_GB2312"/>
          <w:bCs/>
          <w:sz w:val="32"/>
          <w:szCs w:val="32"/>
        </w:rPr>
        <w:t>6</w:t>
      </w:r>
      <w:r>
        <w:rPr>
          <w:rFonts w:hint="eastAsia" w:ascii="Times New Roman" w:hAnsi="Times New Roman" w:eastAsia="仿宋_GB2312"/>
          <w:bCs/>
          <w:sz w:val="32"/>
          <w:szCs w:val="32"/>
        </w:rPr>
        <w:t>）市级指挥机构到达现场后，做好指挥权移交，完成市级指挥安排的任务，落实相应工作。</w:t>
      </w:r>
    </w:p>
    <w:p w14:paraId="05D2E01E">
      <w:pPr>
        <w:numPr>
          <w:ilvl w:val="1"/>
          <w:numId w:val="3"/>
        </w:numPr>
        <w:adjustRightInd w:val="0"/>
        <w:snapToGrid w:val="0"/>
        <w:spacing w:line="588" w:lineRule="exact"/>
        <w:ind w:firstLine="643" w:firstLineChars="200"/>
        <w:outlineLvl w:val="1"/>
        <w:rPr>
          <w:rFonts w:ascii="楷体" w:hAnsi="楷体" w:eastAsia="楷体" w:cs="楷体"/>
          <w:b/>
          <w:bCs/>
          <w:sz w:val="32"/>
          <w:szCs w:val="32"/>
        </w:rPr>
      </w:pPr>
      <w:bookmarkStart w:id="30" w:name="_Toc3228"/>
      <w:r>
        <w:rPr>
          <w:rFonts w:hint="eastAsia" w:ascii="楷体" w:hAnsi="楷体" w:eastAsia="楷体" w:cs="楷体"/>
          <w:b/>
          <w:bCs/>
          <w:sz w:val="32"/>
          <w:szCs w:val="32"/>
        </w:rPr>
        <w:t>现场指挥</w:t>
      </w:r>
      <w:bookmarkEnd w:id="30"/>
    </w:p>
    <w:p w14:paraId="0AFA794A">
      <w:pPr>
        <w:spacing w:line="576" w:lineRule="exact"/>
        <w:ind w:firstLine="643" w:firstLineChars="200"/>
        <w:rPr>
          <w:rFonts w:ascii="Times New Roman" w:hAnsi="Times New Roman" w:eastAsia="仿宋_GB2312"/>
          <w:b/>
          <w:sz w:val="32"/>
          <w:szCs w:val="32"/>
        </w:rPr>
      </w:pPr>
      <w:bookmarkStart w:id="31" w:name="_Toc8376"/>
      <w:bookmarkStart w:id="32" w:name="_Toc29019"/>
      <w:r>
        <w:rPr>
          <w:rFonts w:ascii="Times New Roman" w:hAnsi="Times New Roman" w:eastAsia="仿宋_GB2312"/>
          <w:b/>
          <w:sz w:val="32"/>
          <w:szCs w:val="32"/>
        </w:rPr>
        <w:t>4.4.1</w:t>
      </w:r>
      <w:r>
        <w:rPr>
          <w:rFonts w:hint="eastAsia" w:ascii="Times New Roman" w:hAnsi="Times New Roman" w:eastAsia="仿宋_GB2312"/>
          <w:b/>
          <w:sz w:val="32"/>
          <w:szCs w:val="32"/>
        </w:rPr>
        <w:t>现场指挥部</w:t>
      </w:r>
      <w:bookmarkEnd w:id="31"/>
      <w:r>
        <w:rPr>
          <w:rFonts w:hint="eastAsia" w:ascii="Times New Roman" w:hAnsi="Times New Roman" w:eastAsia="仿宋_GB2312"/>
          <w:b/>
          <w:sz w:val="32"/>
          <w:szCs w:val="32"/>
        </w:rPr>
        <w:t>组建</w:t>
      </w:r>
    </w:p>
    <w:bookmarkEnd w:id="32"/>
    <w:p w14:paraId="56E031F8">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响应启动后，根据旅游突发事件应急处置工作需要，成立现场指挥部，现场指挥长由县旅游应急指挥部相关领导担任，成员由相关部门负责人、应急救援专家、应急救援队伍负责人、事发镇政府负责人组成。</w:t>
      </w:r>
    </w:p>
    <w:p w14:paraId="0FCB11AF">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现场指挥部根据需要设立综合协调组、抢险救援组、治安交通组、医疗救护组、后勤保障组、新闻宣传组、人员安置组、专家顾问组，并确定联系人和通信方式，根据现场情况，总指挥可调整各组的设立、组成单位及职责。</w:t>
      </w:r>
    </w:p>
    <w:p w14:paraId="0107E3CD">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w:t>
      </w:r>
      <w:r>
        <w:rPr>
          <w:rFonts w:ascii="Times New Roman" w:hAnsi="Times New Roman" w:eastAsia="仿宋_GB2312"/>
          <w:bCs/>
          <w:sz w:val="32"/>
          <w:szCs w:val="32"/>
        </w:rPr>
        <w:t>1</w:t>
      </w:r>
      <w:r>
        <w:rPr>
          <w:rFonts w:hint="eastAsia" w:ascii="Times New Roman" w:hAnsi="Times New Roman" w:eastAsia="仿宋_GB2312"/>
          <w:bCs/>
          <w:sz w:val="32"/>
          <w:szCs w:val="32"/>
        </w:rPr>
        <w:t>）综合协调组：由县文化和旅游广电局牵头，县公安局、县交通运输局、县卫生健康局、县自然资源和规划局、县应急局、县发展改革和科技局组成。负责组织协调现场应急救援的人员、交通、电力、通信和装备等资源调配；接收转发指令，协调各工作组开展应急处置，统筹解决应急处置中的重大问题；掌握灾情和救援动态信息，调配应急力量和资源；承办文秘、现场会商、信息审核和督查工作，及时向县旅游应急指挥部、县委、县政府和上级有关部门报送相关信息和应急处置进展情况；组织事故调查，提出处理意见。</w:t>
      </w:r>
    </w:p>
    <w:p w14:paraId="13A7ADFE">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w:t>
      </w:r>
      <w:r>
        <w:rPr>
          <w:rFonts w:ascii="Times New Roman" w:hAnsi="Times New Roman" w:eastAsia="仿宋_GB2312"/>
          <w:bCs/>
          <w:sz w:val="32"/>
          <w:szCs w:val="32"/>
        </w:rPr>
        <w:t>2</w:t>
      </w:r>
      <w:r>
        <w:rPr>
          <w:rFonts w:hint="eastAsia" w:ascii="Times New Roman" w:hAnsi="Times New Roman" w:eastAsia="仿宋_GB2312"/>
          <w:bCs/>
          <w:sz w:val="32"/>
          <w:szCs w:val="32"/>
        </w:rPr>
        <w:t>）抢险救援组：由县应急局牵头，县文化和旅游广电局、县消防救援大队、事发镇政府、旅游单位组成。研究制定和实施事故救援方案，组织人员搜救、工程抢险等工作；控制危险源，防止次生、衍生事故发生；为事故调查收集有关资料。</w:t>
      </w:r>
    </w:p>
    <w:p w14:paraId="36BF5495">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w:t>
      </w:r>
      <w:r>
        <w:rPr>
          <w:rFonts w:ascii="Times New Roman" w:hAnsi="Times New Roman" w:eastAsia="仿宋_GB2312"/>
          <w:bCs/>
          <w:sz w:val="32"/>
          <w:szCs w:val="32"/>
        </w:rPr>
        <w:t>3</w:t>
      </w:r>
      <w:r>
        <w:rPr>
          <w:rFonts w:hint="eastAsia" w:ascii="Times New Roman" w:hAnsi="Times New Roman" w:eastAsia="仿宋_GB2312"/>
          <w:bCs/>
          <w:sz w:val="32"/>
          <w:szCs w:val="32"/>
        </w:rPr>
        <w:t>）社会稳定组：由县公安局牵头，事发镇政府、旅游单位组成。负责旅游突发事件现场治安管理、秩序维护、交通疏导、群众疏散、暴力事件紧急处置、协调化解突发事件矛盾纠纷等工作，根据需要实施交通管制，控制事件直接责任人。</w:t>
      </w:r>
    </w:p>
    <w:p w14:paraId="77DF4FE2">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w:t>
      </w:r>
      <w:r>
        <w:rPr>
          <w:rFonts w:ascii="Times New Roman" w:hAnsi="Times New Roman" w:eastAsia="仿宋_GB2312"/>
          <w:bCs/>
          <w:sz w:val="32"/>
          <w:szCs w:val="32"/>
        </w:rPr>
        <w:t>4</w:t>
      </w:r>
      <w:r>
        <w:rPr>
          <w:rFonts w:hint="eastAsia" w:ascii="Times New Roman" w:hAnsi="Times New Roman" w:eastAsia="仿宋_GB2312"/>
          <w:bCs/>
          <w:sz w:val="32"/>
          <w:szCs w:val="32"/>
        </w:rPr>
        <w:t>）医疗救护组：由县卫生健康局牵头，县公安局、事发镇政府组成。负责组织、协调急救医疗机构开展伤病救治、转运和卫生防疫工作；对重点人员、特殊人群以及矛盾突出、行为失常的人群及性格偏执等重点关注对象开展心理疏导、危机干预。</w:t>
      </w:r>
    </w:p>
    <w:p w14:paraId="6F219C53">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w:t>
      </w:r>
      <w:r>
        <w:rPr>
          <w:rFonts w:ascii="Times New Roman" w:hAnsi="Times New Roman" w:eastAsia="仿宋_GB2312"/>
          <w:bCs/>
          <w:sz w:val="32"/>
          <w:szCs w:val="32"/>
        </w:rPr>
        <w:t>5</w:t>
      </w:r>
      <w:r>
        <w:rPr>
          <w:rFonts w:hint="eastAsia" w:ascii="Times New Roman" w:hAnsi="Times New Roman" w:eastAsia="仿宋_GB2312"/>
          <w:bCs/>
          <w:sz w:val="32"/>
          <w:szCs w:val="32"/>
        </w:rPr>
        <w:t>）后勤保障组：事发镇政府牵头，工业商贸局、县交通运输局、县财政局、县民政局、县发展改革和科技局、县气象局、国网府谷县供电公司、旅游单位组成。负责为应急处置提供运力、气象、通信、电力等保障支援；对事故影响转移人员进行临时基本生活救助；做好救援人员生活保障。</w:t>
      </w:r>
    </w:p>
    <w:p w14:paraId="0E4218D3">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w:t>
      </w:r>
      <w:r>
        <w:rPr>
          <w:rFonts w:ascii="Times New Roman" w:hAnsi="Times New Roman" w:eastAsia="仿宋_GB2312"/>
          <w:bCs/>
          <w:sz w:val="32"/>
          <w:szCs w:val="32"/>
        </w:rPr>
        <w:t>6</w:t>
      </w:r>
      <w:r>
        <w:rPr>
          <w:rFonts w:hint="eastAsia" w:ascii="Times New Roman" w:hAnsi="Times New Roman" w:eastAsia="仿宋_GB2312"/>
          <w:bCs/>
          <w:sz w:val="32"/>
          <w:szCs w:val="32"/>
        </w:rPr>
        <w:t>）新闻宣传组：由县委宣传部牵头，县文化和旅游文物广电局、事发镇政府、旅游单位组成。负责信息发布的管理与协调，组织新闻发布、现场采访管理、宣传报道及舆论引导等工作。</w:t>
      </w:r>
    </w:p>
    <w:p w14:paraId="17D1E87A">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w:t>
      </w:r>
      <w:r>
        <w:rPr>
          <w:rFonts w:ascii="Times New Roman" w:hAnsi="Times New Roman" w:eastAsia="仿宋_GB2312"/>
          <w:bCs/>
          <w:sz w:val="32"/>
          <w:szCs w:val="32"/>
        </w:rPr>
        <w:t>7</w:t>
      </w:r>
      <w:r>
        <w:rPr>
          <w:rFonts w:hint="eastAsia" w:ascii="Times New Roman" w:hAnsi="Times New Roman" w:eastAsia="仿宋_GB2312"/>
          <w:bCs/>
          <w:sz w:val="32"/>
          <w:szCs w:val="32"/>
        </w:rPr>
        <w:t>）人员安置组：由事发镇政府牵头，县文化和旅游文物广电局、县民政局、县应急局、旅游单位组成。负责做好受灾人员转移安置，安抚、抚恤伤亡人员及家属，做好理赔等其他善后工作，积极消除事故影响，恢复正常秩序。</w:t>
      </w:r>
    </w:p>
    <w:p w14:paraId="7D4AE9A4">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w:t>
      </w:r>
      <w:r>
        <w:rPr>
          <w:rFonts w:ascii="Times New Roman" w:hAnsi="Times New Roman" w:eastAsia="仿宋_GB2312"/>
          <w:bCs/>
          <w:sz w:val="32"/>
          <w:szCs w:val="32"/>
        </w:rPr>
        <w:t>8</w:t>
      </w:r>
      <w:r>
        <w:rPr>
          <w:rFonts w:hint="eastAsia" w:ascii="Times New Roman" w:hAnsi="Times New Roman" w:eastAsia="仿宋_GB2312"/>
          <w:bCs/>
          <w:sz w:val="32"/>
          <w:szCs w:val="32"/>
        </w:rPr>
        <w:t>）专家顾问组：县文化和旅游文物广电局牵头，县应急局、县自然资源和规划局、县住建局、县卫健局、县交通局、县水利局、县市场监督管理局、县气象局、县消防救援大队组成。根据救援需要，抽调行业领域专家，对突发事件应急处置、灾情评估和灾后恢复提供决策咨询和技术支持，必要时参与突发事件现场应急处置工作。</w:t>
      </w:r>
    </w:p>
    <w:p w14:paraId="5DDE176C">
      <w:pPr>
        <w:spacing w:line="576"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4.4.2</w:t>
      </w:r>
      <w:r>
        <w:rPr>
          <w:rFonts w:hint="eastAsia" w:ascii="Times New Roman" w:hAnsi="Times New Roman" w:eastAsia="仿宋_GB2312"/>
          <w:b/>
          <w:sz w:val="32"/>
          <w:szCs w:val="32"/>
        </w:rPr>
        <w:t>现场指挥协调</w:t>
      </w:r>
    </w:p>
    <w:p w14:paraId="7D63C7A9">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参与旅游突发事件处置的各相关部门、镇政府，负责协调调动所属有关人员和应急队伍赶赴现场。到达现场的各方力量和社会组织，要及时向现场指挥部报到并受领任务，接受现场指挥部的统一指挥调度，严格遵守交通管理、信息发布等工作要求，并及时报告处置工作进展情况。</w:t>
      </w:r>
    </w:p>
    <w:p w14:paraId="010DE2EC">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当出现新类型或混合型突发事件，无法明确专项应急指挥机构时，由县政府指定某个县级专项应急指挥机构牵头处置，或成立新的临时性指挥机构处置。</w:t>
      </w:r>
    </w:p>
    <w:p w14:paraId="4F072D35">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市级现场指挥部成立后，县级现场指挥部指挥人员及必要人员纳入市级现场指挥部，并按照市级现场指挥部的指令开展应急处置工作和相关保障工作。</w:t>
      </w:r>
    </w:p>
    <w:p w14:paraId="05624967">
      <w:pPr>
        <w:spacing w:line="576"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4.4.3</w:t>
      </w:r>
      <w:r>
        <w:rPr>
          <w:rFonts w:hint="eastAsia" w:ascii="Times New Roman" w:hAnsi="Times New Roman" w:eastAsia="仿宋_GB2312"/>
          <w:b/>
          <w:sz w:val="32"/>
          <w:szCs w:val="32"/>
        </w:rPr>
        <w:t>现场协同联动</w:t>
      </w:r>
    </w:p>
    <w:p w14:paraId="0F79703F">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现场指挥部结合现场实际情况，对突发事件进行综合分析、快速评估，尽快制定和组织实施切实可行的防范措施和救援程序，全力防止事件的进一步扩大和次生、衍生灾害发生，并及时向县委、县政府和上级有关部门报告处置情况。一旦发现事态有进一步扩大趋势，可能超出自身控制能力时，应及时报请市委、市政府协调调配其他应急资源参与处置工作，同时向事件可能波及的地区通报有关情况，必要时可通过媒体向社会发出预警。</w:t>
      </w:r>
    </w:p>
    <w:p w14:paraId="06F8D51B">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现场各工作组根据职责分工，协作配合，做好现场治安秩序维护、交通保障、事故抢险、人员救治与疏散、群众转移安置等工作。</w:t>
      </w:r>
    </w:p>
    <w:p w14:paraId="64B9C876">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旅游突发事件涉及港澳台、外国公民以及宗教事件时，县政府外事办、县民宗服务中心、县委宣传部等相关部门应参与现场指挥部相关工作，协调处置相关事务。</w:t>
      </w:r>
    </w:p>
    <w:p w14:paraId="135A6B49">
      <w:pPr>
        <w:numPr>
          <w:ilvl w:val="1"/>
          <w:numId w:val="3"/>
        </w:numPr>
        <w:adjustRightInd w:val="0"/>
        <w:snapToGrid w:val="0"/>
        <w:spacing w:line="588" w:lineRule="exact"/>
        <w:ind w:firstLine="643" w:firstLineChars="200"/>
        <w:outlineLvl w:val="1"/>
        <w:rPr>
          <w:rFonts w:ascii="楷体" w:hAnsi="楷体" w:eastAsia="楷体" w:cs="楷体"/>
          <w:b/>
          <w:bCs/>
          <w:sz w:val="32"/>
          <w:szCs w:val="32"/>
        </w:rPr>
      </w:pPr>
      <w:bookmarkStart w:id="33" w:name="_Toc235"/>
      <w:r>
        <w:rPr>
          <w:rFonts w:hint="eastAsia" w:ascii="楷体" w:hAnsi="楷体" w:eastAsia="楷体" w:cs="楷体"/>
          <w:b/>
          <w:bCs/>
          <w:sz w:val="32"/>
          <w:szCs w:val="32"/>
        </w:rPr>
        <w:t>分类处置</w:t>
      </w:r>
      <w:bookmarkEnd w:id="33"/>
    </w:p>
    <w:p w14:paraId="74EE1F52">
      <w:pPr>
        <w:spacing w:line="576"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4.5.1</w:t>
      </w:r>
      <w:r>
        <w:rPr>
          <w:rFonts w:hint="eastAsia" w:ascii="Times New Roman" w:hAnsi="Times New Roman" w:eastAsia="仿宋_GB2312"/>
          <w:b/>
          <w:sz w:val="32"/>
          <w:szCs w:val="32"/>
        </w:rPr>
        <w:t>发生自然灾害或事故灾难类旅游突发事件的应急救援处置程序</w:t>
      </w:r>
    </w:p>
    <w:p w14:paraId="0676E31F">
      <w:pPr>
        <w:adjustRightInd w:val="0"/>
        <w:snapToGrid w:val="0"/>
        <w:spacing w:line="588"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w:t>
      </w:r>
      <w:r>
        <w:rPr>
          <w:rFonts w:ascii="仿宋" w:hAnsi="仿宋" w:eastAsia="仿宋_GB2312" w:cs="仿宋"/>
          <w:sz w:val="32"/>
          <w:szCs w:val="32"/>
        </w:rPr>
        <w:t>1</w:t>
      </w:r>
      <w:r>
        <w:rPr>
          <w:rFonts w:hint="eastAsia" w:ascii="仿宋" w:hAnsi="仿宋" w:eastAsia="仿宋_GB2312" w:cs="仿宋"/>
          <w:sz w:val="32"/>
          <w:szCs w:val="32"/>
        </w:rPr>
        <w:t>）当自然灾害或事故灾难影响到旅游者的人身安全时，随团驾驶员、导游人员、旅游景区（点）、酒店等与事发镇政府取得联系，同时立即向县旅游应急指挥部办公室报告情况。</w:t>
      </w:r>
    </w:p>
    <w:p w14:paraId="62FD6144">
      <w:pPr>
        <w:adjustRightInd w:val="0"/>
        <w:snapToGrid w:val="0"/>
        <w:spacing w:line="588"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w:t>
      </w:r>
      <w:r>
        <w:rPr>
          <w:rFonts w:ascii="仿宋" w:hAnsi="仿宋" w:eastAsia="仿宋_GB2312" w:cs="仿宋"/>
          <w:sz w:val="32"/>
          <w:szCs w:val="32"/>
        </w:rPr>
        <w:t>2</w:t>
      </w:r>
      <w:r>
        <w:rPr>
          <w:rFonts w:hint="eastAsia" w:ascii="仿宋" w:hAnsi="仿宋" w:eastAsia="仿宋_GB2312" w:cs="仿宋"/>
          <w:sz w:val="32"/>
          <w:szCs w:val="32"/>
        </w:rPr>
        <w:t>）县旅游应急指挥部办公室在接到旅游者、旅游景区（点）、酒店等发生突发自然灾害或事故灾难事故报告后，应积极配合公安、交通、应急、卫健、市场监管等部门为旅游者提供紧急救援，并立即将情况报告县政府和市文化旅游局。同时，通报县旅游应急指挥部相关成员单位，及时研判启动响应。</w:t>
      </w:r>
    </w:p>
    <w:p w14:paraId="271949BB">
      <w:pPr>
        <w:spacing w:line="576"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4.5.2</w:t>
      </w:r>
      <w:r>
        <w:rPr>
          <w:rFonts w:hint="eastAsia" w:ascii="Times New Roman" w:hAnsi="Times New Roman" w:eastAsia="仿宋_GB2312"/>
          <w:b/>
          <w:sz w:val="32"/>
          <w:szCs w:val="32"/>
        </w:rPr>
        <w:t>发生公共卫生事件类旅游突发事件的应急救援处置程序</w:t>
      </w:r>
    </w:p>
    <w:p w14:paraId="72A2BCC1">
      <w:pPr>
        <w:adjustRightInd w:val="0"/>
        <w:snapToGrid w:val="0"/>
        <w:spacing w:line="588"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4.5.2.1</w:t>
      </w:r>
      <w:r>
        <w:rPr>
          <w:rFonts w:hint="eastAsia" w:ascii="仿宋_GB2312" w:hAnsi="仿宋_GB2312" w:eastAsia="仿宋_GB2312" w:cs="仿宋_GB2312"/>
          <w:sz w:val="32"/>
          <w:szCs w:val="32"/>
        </w:rPr>
        <w:t>突发重大传染病疫情应急救援处置程序</w:t>
      </w:r>
    </w:p>
    <w:p w14:paraId="3ED3C20B">
      <w:pPr>
        <w:adjustRightInd w:val="0"/>
        <w:snapToGrid w:val="0"/>
        <w:spacing w:line="588"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w:t>
      </w:r>
      <w:r>
        <w:rPr>
          <w:rFonts w:ascii="仿宋" w:hAnsi="仿宋" w:eastAsia="仿宋_GB2312" w:cs="仿宋"/>
          <w:sz w:val="32"/>
          <w:szCs w:val="32"/>
        </w:rPr>
        <w:t>1</w:t>
      </w:r>
      <w:r>
        <w:rPr>
          <w:rFonts w:hint="eastAsia" w:ascii="仿宋" w:hAnsi="仿宋" w:eastAsia="仿宋_GB2312" w:cs="仿宋"/>
          <w:sz w:val="32"/>
          <w:szCs w:val="32"/>
        </w:rPr>
        <w:t>）旅游团队在行程中发现疑似重大传染病疫情时，随团导游人员应立即向县卫健局报告，服从卫健局做出的安排。同时向县旅游应急指挥部办公室报告，并提供团队的详细情况。</w:t>
      </w:r>
    </w:p>
    <w:p w14:paraId="1B0F5EA4">
      <w:pPr>
        <w:adjustRightInd w:val="0"/>
        <w:snapToGrid w:val="0"/>
        <w:spacing w:line="588"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w:t>
      </w:r>
      <w:r>
        <w:rPr>
          <w:rFonts w:ascii="仿宋" w:hAnsi="仿宋" w:eastAsia="仿宋_GB2312" w:cs="仿宋"/>
          <w:sz w:val="32"/>
          <w:szCs w:val="32"/>
        </w:rPr>
        <w:t>2</w:t>
      </w:r>
      <w:r>
        <w:rPr>
          <w:rFonts w:hint="eastAsia" w:ascii="仿宋" w:hAnsi="仿宋" w:eastAsia="仿宋_GB2312" w:cs="仿宋"/>
          <w:sz w:val="32"/>
          <w:szCs w:val="32"/>
        </w:rPr>
        <w:t>）县旅游应急指挥部办公室接到疫情报告后，要积极主动配合卫健部门做好旅游团队住宿的旅游饭店的消毒防疫工作。如果卫生健康委做出就地隔离观察的决定后，县旅游应急指挥部办公室积极安排好游客的食宿等后勤保障及游客的安抚工作；同时向县政府和市文化旅游局报告情况，并及时将有关情况通报组团社所在镇政府。</w:t>
      </w:r>
    </w:p>
    <w:p w14:paraId="57F1E4E7">
      <w:pPr>
        <w:adjustRightInd w:val="0"/>
        <w:snapToGrid w:val="0"/>
        <w:spacing w:line="588"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w:t>
      </w:r>
      <w:r>
        <w:rPr>
          <w:rFonts w:ascii="仿宋" w:hAnsi="仿宋" w:eastAsia="仿宋_GB2312" w:cs="仿宋"/>
          <w:sz w:val="32"/>
          <w:szCs w:val="32"/>
        </w:rPr>
        <w:t>3</w:t>
      </w:r>
      <w:r>
        <w:rPr>
          <w:rFonts w:hint="eastAsia" w:ascii="仿宋" w:hAnsi="仿宋" w:eastAsia="仿宋_GB2312" w:cs="仿宋"/>
          <w:sz w:val="32"/>
          <w:szCs w:val="32"/>
        </w:rPr>
        <w:t>）经县卫健局正式确诊为传染病病例后，县旅游应急指挥部要积极配合卫健部门和疾病控制机构做好消毒防疫工作，并监督相关旅游经营单位按照国家有关规定采取消毒防疫措施，以便及时采取相应防疫措施。</w:t>
      </w:r>
    </w:p>
    <w:p w14:paraId="7EAFE420">
      <w:pPr>
        <w:adjustRightInd w:val="0"/>
        <w:snapToGrid w:val="0"/>
        <w:spacing w:line="588"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4.5.2.2</w:t>
      </w:r>
      <w:r>
        <w:rPr>
          <w:rFonts w:hint="eastAsia" w:ascii="仿宋_GB2312" w:hAnsi="仿宋_GB2312" w:eastAsia="仿宋_GB2312" w:cs="仿宋_GB2312"/>
          <w:sz w:val="32"/>
          <w:szCs w:val="32"/>
        </w:rPr>
        <w:t>食物中毒事件应急救援处置程序</w:t>
      </w:r>
    </w:p>
    <w:p w14:paraId="4606DDE9">
      <w:pPr>
        <w:adjustRightInd w:val="0"/>
        <w:snapToGrid w:val="0"/>
        <w:spacing w:line="588"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w:t>
      </w:r>
      <w:r>
        <w:rPr>
          <w:rFonts w:ascii="仿宋" w:hAnsi="仿宋" w:eastAsia="仿宋_GB2312" w:cs="仿宋"/>
          <w:sz w:val="32"/>
          <w:szCs w:val="32"/>
        </w:rPr>
        <w:t>1</w:t>
      </w:r>
      <w:r>
        <w:rPr>
          <w:rFonts w:hint="eastAsia" w:ascii="仿宋" w:hAnsi="仿宋" w:eastAsia="仿宋_GB2312" w:cs="仿宋"/>
          <w:sz w:val="32"/>
          <w:szCs w:val="32"/>
        </w:rPr>
        <w:t>）旅游团队在行程中发生食物中毒事件时，随团导游人员应立即与当地卫生医疗机构取得联系争取救助，同时向县旅游应急指挥部办公室报告。</w:t>
      </w:r>
    </w:p>
    <w:p w14:paraId="6691506C">
      <w:pPr>
        <w:adjustRightInd w:val="0"/>
        <w:snapToGrid w:val="0"/>
        <w:spacing w:line="588"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w:t>
      </w:r>
      <w:r>
        <w:rPr>
          <w:rFonts w:ascii="仿宋" w:hAnsi="仿宋" w:eastAsia="仿宋_GB2312" w:cs="仿宋"/>
          <w:sz w:val="32"/>
          <w:szCs w:val="32"/>
        </w:rPr>
        <w:t>2</w:t>
      </w:r>
      <w:r>
        <w:rPr>
          <w:rFonts w:hint="eastAsia" w:ascii="仿宋" w:hAnsi="仿宋" w:eastAsia="仿宋_GB2312" w:cs="仿宋"/>
          <w:sz w:val="32"/>
          <w:szCs w:val="32"/>
        </w:rPr>
        <w:t>）县旅游应急指挥部办公室接到报告后，应立即向县政府、县市场监督管理局和市文化旅游局报告，并通报事发镇政府，同时协助和配合卫生、检验检疫等部门认真检查团队用餐场所，找出毒源，采取相应措施，积极协助处理有关事宜。</w:t>
      </w:r>
    </w:p>
    <w:p w14:paraId="52C04AFF">
      <w:pPr>
        <w:spacing w:line="576"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4.5.3</w:t>
      </w:r>
      <w:r>
        <w:rPr>
          <w:rFonts w:hint="eastAsia" w:ascii="Times New Roman" w:hAnsi="Times New Roman" w:eastAsia="仿宋_GB2312"/>
          <w:b/>
          <w:sz w:val="32"/>
          <w:szCs w:val="32"/>
        </w:rPr>
        <w:t>发生社会安全事件类旅游突发事件的应急救援处置程序</w:t>
      </w:r>
    </w:p>
    <w:p w14:paraId="210921AD">
      <w:pPr>
        <w:adjustRightInd w:val="0"/>
        <w:snapToGrid w:val="0"/>
        <w:spacing w:line="588"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w:t>
      </w:r>
      <w:r>
        <w:rPr>
          <w:rFonts w:ascii="仿宋" w:hAnsi="仿宋" w:eastAsia="仿宋_GB2312" w:cs="仿宋"/>
          <w:sz w:val="32"/>
          <w:szCs w:val="32"/>
        </w:rPr>
        <w:t>1</w:t>
      </w:r>
      <w:r>
        <w:rPr>
          <w:rFonts w:hint="eastAsia" w:ascii="仿宋" w:hAnsi="仿宋" w:eastAsia="仿宋_GB2312" w:cs="仿宋"/>
          <w:sz w:val="32"/>
          <w:szCs w:val="32"/>
        </w:rPr>
        <w:t>）大型旅游节庆活动发生突发事件时，由大型旅游节庆活动主办部门按照活动应急预案，统一指挥协调有关部门维持现场秩序，疏散人群，提供救援。县旅游应急指挥部配合做好有关工作，并按有关规定及时上报事件有关情况。</w:t>
      </w:r>
    </w:p>
    <w:p w14:paraId="5A95D74E">
      <w:pPr>
        <w:adjustRightInd w:val="0"/>
        <w:snapToGrid w:val="0"/>
        <w:spacing w:line="588"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w:t>
      </w:r>
      <w:r>
        <w:rPr>
          <w:rFonts w:ascii="仿宋" w:hAnsi="仿宋" w:eastAsia="仿宋_GB2312" w:cs="仿宋"/>
          <w:sz w:val="32"/>
          <w:szCs w:val="32"/>
        </w:rPr>
        <w:t>2</w:t>
      </w:r>
      <w:r>
        <w:rPr>
          <w:rFonts w:hint="eastAsia" w:ascii="仿宋" w:hAnsi="仿宋" w:eastAsia="仿宋_GB2312" w:cs="仿宋"/>
          <w:sz w:val="32"/>
          <w:szCs w:val="32"/>
        </w:rPr>
        <w:t>）发生涉港澳台或外籍游客伤亡事件时，县旅游应急指挥部办公室和有关旅游经营者，在积极采取救援措施的基础上，要注意核查伤亡人员的团队名称、国籍、性别、护照号码以及在国内外的保险情况，并及时报告县政府和市、省文化旅游部门，由县政府协调处置或配合市、省文化旅游部门开展有关救援事项。</w:t>
      </w:r>
    </w:p>
    <w:p w14:paraId="6EE9E953">
      <w:pPr>
        <w:spacing w:line="576"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4.5.4</w:t>
      </w:r>
      <w:r>
        <w:rPr>
          <w:rFonts w:hint="eastAsia" w:ascii="Times New Roman" w:hAnsi="Times New Roman" w:eastAsia="仿宋_GB2312"/>
          <w:b/>
          <w:sz w:val="32"/>
          <w:szCs w:val="32"/>
        </w:rPr>
        <w:t>县外旅游突发事件应急处置程序</w:t>
      </w:r>
    </w:p>
    <w:p w14:paraId="7185E07F">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县域外突发事件的应急救援处置。县内组织的旅游团在县域外发生突发事件时，导游人员或游客要及时向旅行社报告，同时报告事发地文化旅游行政管理部门和相关部门，争取救助。旅行社接到报告后，应立即上报县旅游应急指挥部办公室。县旅游应急指挥部协调相关人员，全力配合事发地有关部门开展救援工作，并及时向市旅游应急指挥部办公室报告。发生一般突发事件，由县旅游应急指挥部办公室派人赶往事发地协助救援工作；发生较大以上突发事件，县旅游应急指挥部报请由市旅游应急指挥部或省文化旅游厅派人赶赴事发地协助、指导救援工作，县旅游应急指挥部按照上级部署指示，做好相关工作。</w:t>
      </w:r>
    </w:p>
    <w:p w14:paraId="2964AE98">
      <w:pPr>
        <w:spacing w:line="576"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4.5.5</w:t>
      </w:r>
      <w:r>
        <w:rPr>
          <w:rFonts w:hint="eastAsia" w:ascii="Times New Roman" w:hAnsi="Times New Roman" w:eastAsia="仿宋_GB2312"/>
          <w:b/>
          <w:sz w:val="32"/>
          <w:szCs w:val="32"/>
        </w:rPr>
        <w:t>国（境）外旅游突发事件应急救援处置程序</w:t>
      </w:r>
    </w:p>
    <w:p w14:paraId="03F6B711">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县域内旅行社在组织公民出国（境）旅游中发生游客伤亡的突发事件时，旅行社领队要及时向所属旅行社报告，同时报告我国驻所在国或地区使（领）馆或有关机构，并通知所在国家或地区的接待社或旅游机构等相关组织进行救援，接受我国驻所在国或地区使（领）馆或有关机构的领导和帮助，按照国家文化旅游委、外交部《中国公民出境旅游突发事件应急救援预案》积极进行救援，力争将人员伤亡降到最低。</w:t>
      </w:r>
    </w:p>
    <w:bookmarkEnd w:id="28"/>
    <w:bookmarkEnd w:id="29"/>
    <w:p w14:paraId="6AA6D424">
      <w:pPr>
        <w:numPr>
          <w:ilvl w:val="1"/>
          <w:numId w:val="3"/>
        </w:numPr>
        <w:adjustRightInd w:val="0"/>
        <w:snapToGrid w:val="0"/>
        <w:spacing w:line="588" w:lineRule="exact"/>
        <w:ind w:firstLine="643" w:firstLineChars="200"/>
        <w:outlineLvl w:val="1"/>
        <w:rPr>
          <w:rFonts w:ascii="楷体" w:hAnsi="楷体" w:eastAsia="楷体" w:cs="楷体"/>
          <w:b/>
          <w:bCs/>
          <w:sz w:val="32"/>
          <w:szCs w:val="32"/>
        </w:rPr>
      </w:pPr>
      <w:bookmarkStart w:id="34" w:name="_Toc764"/>
      <w:bookmarkStart w:id="35" w:name="_Toc19571"/>
      <w:bookmarkStart w:id="36" w:name="_Toc42871544"/>
      <w:bookmarkStart w:id="37" w:name="_Toc6549"/>
      <w:r>
        <w:rPr>
          <w:rFonts w:hint="eastAsia" w:ascii="楷体" w:hAnsi="楷体" w:eastAsia="楷体" w:cs="楷体"/>
          <w:b/>
          <w:bCs/>
          <w:sz w:val="32"/>
          <w:szCs w:val="32"/>
        </w:rPr>
        <w:t>信息发布</w:t>
      </w:r>
      <w:bookmarkEnd w:id="34"/>
      <w:bookmarkEnd w:id="35"/>
      <w:bookmarkEnd w:id="36"/>
      <w:bookmarkEnd w:id="37"/>
    </w:p>
    <w:p w14:paraId="55DF7BDF">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旅游突发事件信息发布工作由县旅游应急指挥部会同县委宣传部负责发布。</w:t>
      </w:r>
    </w:p>
    <w:p w14:paraId="6730ADA4">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旅游突发事件发生初期，事发镇政府和县文化和旅游文物广电局在及时报请县委宣传部或县旅游应急指挥部同意后，最迟在</w:t>
      </w:r>
      <w:r>
        <w:rPr>
          <w:rFonts w:ascii="Times New Roman" w:hAnsi="Times New Roman" w:eastAsia="仿宋_GB2312"/>
          <w:bCs/>
          <w:sz w:val="32"/>
          <w:szCs w:val="32"/>
        </w:rPr>
        <w:t>5</w:t>
      </w:r>
      <w:r>
        <w:rPr>
          <w:rFonts w:hint="eastAsia" w:ascii="Times New Roman" w:hAnsi="Times New Roman" w:eastAsia="仿宋_GB2312"/>
          <w:bCs/>
          <w:sz w:val="32"/>
          <w:szCs w:val="32"/>
        </w:rPr>
        <w:t>小时内通过权威媒体向社会发布简要信息，随后发布初步核实情况、政府应对措施和公众防范措施等，最迟在</w:t>
      </w:r>
      <w:r>
        <w:rPr>
          <w:rFonts w:ascii="Times New Roman" w:hAnsi="Times New Roman" w:eastAsia="仿宋_GB2312"/>
          <w:bCs/>
          <w:sz w:val="32"/>
          <w:szCs w:val="32"/>
        </w:rPr>
        <w:t>24</w:t>
      </w:r>
      <w:r>
        <w:rPr>
          <w:rFonts w:hint="eastAsia" w:ascii="Times New Roman" w:hAnsi="Times New Roman" w:eastAsia="仿宋_GB2312"/>
          <w:bCs/>
          <w:sz w:val="32"/>
          <w:szCs w:val="32"/>
        </w:rPr>
        <w:t>小时内举行新闻发布会，并根据处置情况做好后续发布工作。信息发布工作与突发事件应对工作应同步研究、同步部署、同步行动。</w:t>
      </w:r>
    </w:p>
    <w:p w14:paraId="7E168B15">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信息发布形式主要包括授权发布、提供新闻通稿、组织报道、接受记者采访、举行新闻发布会等，通过主要新闻媒体、重点新闻网站或有关政府网站、移动新媒体和手机微信等方式发布信息。</w:t>
      </w:r>
    </w:p>
    <w:p w14:paraId="1289E123">
      <w:pPr>
        <w:numPr>
          <w:ilvl w:val="1"/>
          <w:numId w:val="3"/>
        </w:numPr>
        <w:adjustRightInd w:val="0"/>
        <w:snapToGrid w:val="0"/>
        <w:spacing w:line="588" w:lineRule="exact"/>
        <w:ind w:firstLine="643" w:firstLineChars="200"/>
        <w:outlineLvl w:val="1"/>
        <w:rPr>
          <w:rFonts w:ascii="楷体" w:hAnsi="楷体" w:eastAsia="楷体" w:cs="楷体"/>
          <w:b/>
          <w:bCs/>
          <w:sz w:val="32"/>
          <w:szCs w:val="32"/>
        </w:rPr>
      </w:pPr>
      <w:bookmarkStart w:id="38" w:name="_Toc7745"/>
      <w:r>
        <w:rPr>
          <w:rFonts w:hint="eastAsia" w:ascii="楷体" w:hAnsi="楷体" w:eastAsia="楷体" w:cs="楷体"/>
          <w:b/>
          <w:bCs/>
          <w:sz w:val="32"/>
          <w:szCs w:val="32"/>
        </w:rPr>
        <w:t>舆论引导</w:t>
      </w:r>
      <w:bookmarkEnd w:id="38"/>
    </w:p>
    <w:p w14:paraId="0453FB87">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县委宣传部会同网信办、融媒体中心、公安、文旅等部门及事发镇政府，收集、整理网络及市民热线等舆情社情信息，及时核实、解决公众反映的问题，予以积极回应和正面引导，对于不实和负面信息，及时澄清并发布准确信息。</w:t>
      </w:r>
    </w:p>
    <w:p w14:paraId="73DF0E17">
      <w:pPr>
        <w:numPr>
          <w:ilvl w:val="1"/>
          <w:numId w:val="3"/>
        </w:numPr>
        <w:adjustRightInd w:val="0"/>
        <w:snapToGrid w:val="0"/>
        <w:spacing w:line="588" w:lineRule="exact"/>
        <w:ind w:firstLine="643" w:firstLineChars="200"/>
        <w:outlineLvl w:val="1"/>
        <w:rPr>
          <w:rFonts w:ascii="楷体" w:hAnsi="楷体" w:eastAsia="楷体" w:cs="楷体"/>
          <w:b/>
          <w:bCs/>
          <w:sz w:val="32"/>
          <w:szCs w:val="32"/>
        </w:rPr>
      </w:pPr>
      <w:bookmarkStart w:id="39" w:name="_Toc27829"/>
      <w:r>
        <w:rPr>
          <w:rFonts w:hint="eastAsia" w:ascii="楷体" w:hAnsi="楷体" w:eastAsia="楷体" w:cs="楷体"/>
          <w:b/>
          <w:bCs/>
          <w:sz w:val="32"/>
          <w:szCs w:val="32"/>
        </w:rPr>
        <w:t>应急结束</w:t>
      </w:r>
      <w:bookmarkEnd w:id="39"/>
    </w:p>
    <w:p w14:paraId="6D92CFFE">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旅游突发事件处置工作基本完成，次生、衍生和事件危害基本消除时，由启动响应的应急指挥机构宣布应急结束，或逐步停止有关应急处置措施，有序撤离应急队伍和工作人员并将情况及时通知参与事件处置的相关单位，必要时向社会发布应急结束信息。</w:t>
      </w:r>
    </w:p>
    <w:p w14:paraId="65544545">
      <w:pPr>
        <w:numPr>
          <w:ilvl w:val="0"/>
          <w:numId w:val="3"/>
        </w:numPr>
        <w:adjustRightInd w:val="0"/>
        <w:snapToGrid w:val="0"/>
        <w:spacing w:line="588" w:lineRule="exact"/>
        <w:ind w:firstLine="643" w:firstLineChars="200"/>
        <w:outlineLvl w:val="0"/>
        <w:rPr>
          <w:rFonts w:ascii="黑体" w:hAnsi="黑体" w:eastAsia="黑体" w:cs="黑体"/>
          <w:b/>
          <w:bCs/>
          <w:kern w:val="44"/>
          <w:sz w:val="32"/>
          <w:szCs w:val="32"/>
        </w:rPr>
      </w:pPr>
      <w:bookmarkStart w:id="40" w:name="_Toc21119"/>
      <w:r>
        <w:rPr>
          <w:rFonts w:hint="eastAsia" w:ascii="黑体" w:hAnsi="黑体" w:eastAsia="黑体" w:cs="黑体"/>
          <w:b/>
          <w:bCs/>
          <w:kern w:val="44"/>
          <w:sz w:val="32"/>
          <w:szCs w:val="32"/>
        </w:rPr>
        <w:t>后期工作</w:t>
      </w:r>
      <w:bookmarkEnd w:id="40"/>
    </w:p>
    <w:p w14:paraId="6785B296">
      <w:pPr>
        <w:numPr>
          <w:ilvl w:val="1"/>
          <w:numId w:val="3"/>
        </w:numPr>
        <w:adjustRightInd w:val="0"/>
        <w:snapToGrid w:val="0"/>
        <w:spacing w:line="588" w:lineRule="exact"/>
        <w:ind w:firstLine="643" w:firstLineChars="200"/>
        <w:outlineLvl w:val="1"/>
        <w:rPr>
          <w:rFonts w:ascii="楷体" w:hAnsi="楷体" w:eastAsia="楷体" w:cs="楷体"/>
          <w:b/>
          <w:bCs/>
          <w:sz w:val="32"/>
          <w:szCs w:val="32"/>
        </w:rPr>
      </w:pPr>
      <w:bookmarkStart w:id="41" w:name="_Toc22498"/>
      <w:r>
        <w:rPr>
          <w:rFonts w:hint="eastAsia" w:ascii="楷体" w:hAnsi="楷体" w:eastAsia="楷体" w:cs="楷体"/>
          <w:b/>
          <w:bCs/>
          <w:sz w:val="32"/>
          <w:szCs w:val="32"/>
        </w:rPr>
        <w:t>善后处置</w:t>
      </w:r>
      <w:bookmarkEnd w:id="41"/>
    </w:p>
    <w:p w14:paraId="3DDA56C1">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县旅游应急指挥部办公室跟踪协调有关单位、涉事旅游经营者积极做好旅游突发事件的善后处置工作。根据突发事件危害程度及造成的损失，提出善后处理意见；指导、协调做好医疗救治、安置补偿、现场清理、保险理赔、灾后重建、环境治理、纠纷调解等善后处置工作。</w:t>
      </w:r>
    </w:p>
    <w:p w14:paraId="6E57EF04">
      <w:pPr>
        <w:numPr>
          <w:ilvl w:val="1"/>
          <w:numId w:val="3"/>
        </w:numPr>
        <w:adjustRightInd w:val="0"/>
        <w:snapToGrid w:val="0"/>
        <w:spacing w:line="588" w:lineRule="exact"/>
        <w:ind w:firstLine="643" w:firstLineChars="200"/>
        <w:outlineLvl w:val="1"/>
        <w:rPr>
          <w:rFonts w:ascii="楷体" w:hAnsi="楷体" w:eastAsia="楷体" w:cs="楷体"/>
          <w:b/>
          <w:bCs/>
          <w:sz w:val="32"/>
          <w:szCs w:val="32"/>
        </w:rPr>
      </w:pPr>
      <w:bookmarkStart w:id="42" w:name="_Toc25828"/>
      <w:r>
        <w:rPr>
          <w:rFonts w:hint="eastAsia" w:ascii="楷体" w:hAnsi="楷体" w:eastAsia="楷体" w:cs="楷体"/>
          <w:b/>
          <w:bCs/>
          <w:sz w:val="32"/>
          <w:szCs w:val="32"/>
        </w:rPr>
        <w:t>调查与评估</w:t>
      </w:r>
      <w:bookmarkEnd w:id="42"/>
    </w:p>
    <w:p w14:paraId="1971F7F1">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应急处置结束后，县旅游应急指挥部依据有关规定和要求，及时对突发事件原因、人员伤亡、财产损失、社会影响和责任等进行调查和评估，提出处理建议和防范整改措施，形成调查报告，县旅游应急指挥部办公室对事件调查报告签署意见，提交县人民政府和上级指挥部办公室。属于责任事件的，应当对负有责任的单位和个人提出处理意见。</w:t>
      </w:r>
    </w:p>
    <w:p w14:paraId="3B99168C">
      <w:pPr>
        <w:numPr>
          <w:ilvl w:val="0"/>
          <w:numId w:val="3"/>
        </w:numPr>
        <w:adjustRightInd w:val="0"/>
        <w:snapToGrid w:val="0"/>
        <w:spacing w:line="588" w:lineRule="exact"/>
        <w:ind w:firstLine="643" w:firstLineChars="200"/>
        <w:outlineLvl w:val="0"/>
        <w:rPr>
          <w:rFonts w:ascii="黑体" w:hAnsi="黑体" w:eastAsia="黑体" w:cs="黑体"/>
          <w:b/>
          <w:bCs/>
          <w:kern w:val="44"/>
          <w:sz w:val="32"/>
          <w:szCs w:val="32"/>
        </w:rPr>
      </w:pPr>
      <w:bookmarkStart w:id="43" w:name="_Toc25101"/>
      <w:r>
        <w:rPr>
          <w:rFonts w:hint="eastAsia" w:ascii="黑体" w:hAnsi="黑体" w:eastAsia="黑体" w:cs="黑体"/>
          <w:b/>
          <w:bCs/>
          <w:kern w:val="44"/>
          <w:sz w:val="32"/>
          <w:szCs w:val="32"/>
        </w:rPr>
        <w:t>应急保障</w:t>
      </w:r>
      <w:bookmarkEnd w:id="43"/>
    </w:p>
    <w:p w14:paraId="5F946E1F">
      <w:pPr>
        <w:numPr>
          <w:ilvl w:val="1"/>
          <w:numId w:val="3"/>
        </w:numPr>
        <w:adjustRightInd w:val="0"/>
        <w:snapToGrid w:val="0"/>
        <w:spacing w:line="588" w:lineRule="exact"/>
        <w:ind w:firstLine="643" w:firstLineChars="200"/>
        <w:outlineLvl w:val="1"/>
        <w:rPr>
          <w:rFonts w:ascii="楷体" w:hAnsi="楷体" w:eastAsia="楷体" w:cs="楷体"/>
          <w:b/>
          <w:bCs/>
          <w:sz w:val="32"/>
          <w:szCs w:val="32"/>
        </w:rPr>
      </w:pPr>
      <w:bookmarkStart w:id="44" w:name="_Toc19191"/>
      <w:r>
        <w:rPr>
          <w:rFonts w:hint="eastAsia" w:ascii="楷体" w:hAnsi="楷体" w:eastAsia="楷体" w:cs="楷体"/>
          <w:b/>
          <w:bCs/>
          <w:sz w:val="32"/>
          <w:szCs w:val="32"/>
        </w:rPr>
        <w:t>治安保障</w:t>
      </w:r>
      <w:bookmarkEnd w:id="44"/>
    </w:p>
    <w:p w14:paraId="30E6F5DE">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县公安局应制定不同类别、各级别突发事件应急状态下治安维护、交通秩序管控的行动方案，依法打击违法犯罪活动，确保社会治安稳定、交通畅通。相关单位和个人</w:t>
      </w:r>
      <w:r>
        <w:rPr>
          <w:rFonts w:ascii="Times New Roman" w:hAnsi="Times New Roman" w:eastAsia="仿宋_GB2312"/>
          <w:bCs/>
          <w:sz w:val="32"/>
          <w:szCs w:val="32"/>
        </w:rPr>
        <w:t xml:space="preserve"> </w:t>
      </w:r>
      <w:r>
        <w:rPr>
          <w:rFonts w:hint="eastAsia" w:ascii="Times New Roman" w:hAnsi="Times New Roman" w:eastAsia="仿宋_GB2312"/>
          <w:bCs/>
          <w:sz w:val="32"/>
          <w:szCs w:val="32"/>
        </w:rPr>
        <w:t>应当积极配合做好治安、交通秩序的维护工作。</w:t>
      </w:r>
    </w:p>
    <w:p w14:paraId="278DC7F1">
      <w:pPr>
        <w:numPr>
          <w:ilvl w:val="1"/>
          <w:numId w:val="3"/>
        </w:numPr>
        <w:adjustRightInd w:val="0"/>
        <w:snapToGrid w:val="0"/>
        <w:spacing w:line="588" w:lineRule="exact"/>
        <w:ind w:firstLine="643" w:firstLineChars="200"/>
        <w:outlineLvl w:val="1"/>
        <w:rPr>
          <w:rFonts w:ascii="楷体" w:hAnsi="楷体" w:eastAsia="楷体" w:cs="楷体"/>
          <w:b/>
          <w:bCs/>
          <w:sz w:val="32"/>
          <w:szCs w:val="32"/>
        </w:rPr>
      </w:pPr>
      <w:bookmarkStart w:id="45" w:name="_Toc18491"/>
      <w:r>
        <w:rPr>
          <w:rFonts w:hint="eastAsia" w:ascii="楷体" w:hAnsi="楷体" w:eastAsia="楷体" w:cs="楷体"/>
          <w:b/>
          <w:bCs/>
          <w:sz w:val="32"/>
          <w:szCs w:val="32"/>
        </w:rPr>
        <w:t>通信与信息保障</w:t>
      </w:r>
      <w:bookmarkEnd w:id="45"/>
    </w:p>
    <w:p w14:paraId="5FE22460">
      <w:pPr>
        <w:spacing w:line="576" w:lineRule="exact"/>
        <w:ind w:firstLine="640" w:firstLineChars="200"/>
        <w:rPr>
          <w:rFonts w:ascii="Times New Roman" w:hAnsi="Times New Roman" w:eastAsia="仿宋_GB2312"/>
          <w:bCs/>
          <w:sz w:val="32"/>
          <w:szCs w:val="32"/>
        </w:rPr>
      </w:pPr>
      <w:bookmarkStart w:id="46" w:name="OLE_LINK2"/>
      <w:r>
        <w:rPr>
          <w:rFonts w:hint="eastAsia" w:ascii="Times New Roman" w:hAnsi="Times New Roman" w:eastAsia="仿宋_GB2312"/>
          <w:bCs/>
          <w:sz w:val="32"/>
          <w:szCs w:val="32"/>
        </w:rPr>
        <w:t>县文化和旅游文物广电局</w:t>
      </w:r>
      <w:bookmarkEnd w:id="46"/>
      <w:r>
        <w:rPr>
          <w:rFonts w:hint="eastAsia" w:ascii="Times New Roman" w:hAnsi="Times New Roman" w:eastAsia="仿宋_GB2312"/>
          <w:bCs/>
          <w:sz w:val="32"/>
          <w:szCs w:val="32"/>
        </w:rPr>
        <w:t>要牵头提升行业应急工作信息化水平，各成员单位、旅游经营者要建立健全并落实突发事件信息收集、传递、处理、报送工作制度，完善信息传输渠道，保持信息报送设备性能完好。</w:t>
      </w:r>
    </w:p>
    <w:p w14:paraId="62C93F3D">
      <w:pPr>
        <w:numPr>
          <w:ilvl w:val="1"/>
          <w:numId w:val="3"/>
        </w:numPr>
        <w:adjustRightInd w:val="0"/>
        <w:snapToGrid w:val="0"/>
        <w:spacing w:line="588" w:lineRule="exact"/>
        <w:ind w:firstLine="643" w:firstLineChars="200"/>
        <w:outlineLvl w:val="1"/>
        <w:rPr>
          <w:rFonts w:ascii="楷体" w:hAnsi="楷体" w:eastAsia="楷体" w:cs="楷体"/>
          <w:b/>
          <w:bCs/>
          <w:sz w:val="32"/>
          <w:szCs w:val="32"/>
        </w:rPr>
      </w:pPr>
      <w:bookmarkStart w:id="47" w:name="_Toc23767"/>
      <w:r>
        <w:rPr>
          <w:rFonts w:hint="eastAsia" w:ascii="楷体" w:hAnsi="楷体" w:eastAsia="楷体" w:cs="楷体"/>
          <w:b/>
          <w:bCs/>
          <w:sz w:val="32"/>
          <w:szCs w:val="32"/>
        </w:rPr>
        <w:t>资金保障</w:t>
      </w:r>
      <w:bookmarkEnd w:id="47"/>
    </w:p>
    <w:p w14:paraId="109398CA">
      <w:pPr>
        <w:spacing w:line="576" w:lineRule="exact"/>
        <w:ind w:firstLine="620" w:firstLineChars="200"/>
        <w:rPr>
          <w:rFonts w:ascii="Times New Roman" w:hAnsi="Times New Roman" w:eastAsia="仿宋_GB2312"/>
          <w:bCs/>
          <w:sz w:val="32"/>
          <w:szCs w:val="32"/>
        </w:rPr>
      </w:pPr>
      <w:r>
        <w:rPr>
          <w:rFonts w:hint="eastAsia" w:ascii="仿宋" w:hAnsi="仿宋" w:eastAsia="仿宋_GB2312" w:cs="仿宋"/>
          <w:color w:val="000000"/>
          <w:sz w:val="31"/>
          <w:szCs w:val="31"/>
          <w:shd w:val="clear" w:color="auto" w:fill="FFFFFF"/>
        </w:rPr>
        <w:t>根据文化和旅游突发事件应急救援需要，</w:t>
      </w:r>
      <w:r>
        <w:rPr>
          <w:rFonts w:hint="eastAsia" w:ascii="Times New Roman" w:hAnsi="Times New Roman" w:eastAsia="仿宋_GB2312"/>
          <w:bCs/>
          <w:sz w:val="32"/>
          <w:szCs w:val="32"/>
        </w:rPr>
        <w:t>县文化和旅游文物广电局统筹安排旅游突发事件应急救援专项资金和应急培训、宣传、演练等工作所需经费，并纳入年度财政预算。鼓励公民、法人和其他组织为应对突发事件提供资金援助。</w:t>
      </w:r>
    </w:p>
    <w:p w14:paraId="443C1CD2">
      <w:pPr>
        <w:numPr>
          <w:ilvl w:val="1"/>
          <w:numId w:val="3"/>
        </w:numPr>
        <w:adjustRightInd w:val="0"/>
        <w:snapToGrid w:val="0"/>
        <w:spacing w:line="588" w:lineRule="exact"/>
        <w:ind w:firstLine="643" w:firstLineChars="200"/>
        <w:outlineLvl w:val="1"/>
        <w:rPr>
          <w:rFonts w:ascii="楷体" w:hAnsi="楷体" w:eastAsia="楷体" w:cs="楷体"/>
          <w:b/>
          <w:bCs/>
          <w:sz w:val="32"/>
          <w:szCs w:val="32"/>
        </w:rPr>
      </w:pPr>
      <w:bookmarkStart w:id="48" w:name="_Toc7288"/>
      <w:r>
        <w:rPr>
          <w:rFonts w:hint="eastAsia" w:ascii="楷体" w:hAnsi="楷体" w:eastAsia="楷体" w:cs="楷体"/>
          <w:b/>
          <w:bCs/>
          <w:sz w:val="32"/>
          <w:szCs w:val="32"/>
        </w:rPr>
        <w:t>应急队伍保障</w:t>
      </w:r>
      <w:bookmarkEnd w:id="48"/>
    </w:p>
    <w:p w14:paraId="1BA5052E">
      <w:pPr>
        <w:spacing w:line="576" w:lineRule="exact"/>
        <w:ind w:firstLine="620" w:firstLineChars="200"/>
        <w:rPr>
          <w:rFonts w:ascii="仿宋" w:hAnsi="仿宋" w:eastAsia="仿宋_GB2312" w:cs="仿宋"/>
          <w:color w:val="000000"/>
          <w:sz w:val="31"/>
          <w:szCs w:val="31"/>
          <w:shd w:val="clear" w:color="auto" w:fill="FFFFFF"/>
        </w:rPr>
      </w:pPr>
      <w:r>
        <w:rPr>
          <w:rFonts w:hint="eastAsia" w:ascii="仿宋" w:hAnsi="仿宋" w:eastAsia="仿宋_GB2312" w:cs="仿宋"/>
          <w:color w:val="000000"/>
          <w:sz w:val="31"/>
          <w:szCs w:val="31"/>
          <w:shd w:val="clear" w:color="auto" w:fill="FFFFFF"/>
        </w:rPr>
        <w:t>旅游突发事件应急抢险救援队伍主要以公安、应急、消防救援等有关方面应急救援队伍为主要力量，组建行业内部的专业应急救援队；各旅游经营者应结合实际，建立专兼结合的应急救援队伍，积极开展初期处置各类旅游突发事件；县旅游应急指挥部要与救援队伍建立联动机制，确保应急救援响应及时。根据突发事件处置需要提请驻地武警和部队参与应急救援，按照部队参与救援活动有关程序提请报批。</w:t>
      </w:r>
    </w:p>
    <w:p w14:paraId="0596B347">
      <w:pPr>
        <w:numPr>
          <w:ilvl w:val="1"/>
          <w:numId w:val="3"/>
        </w:numPr>
        <w:adjustRightInd w:val="0"/>
        <w:snapToGrid w:val="0"/>
        <w:spacing w:line="588" w:lineRule="exact"/>
        <w:ind w:firstLine="643" w:firstLineChars="200"/>
        <w:outlineLvl w:val="1"/>
        <w:rPr>
          <w:rFonts w:ascii="楷体" w:hAnsi="楷体" w:eastAsia="楷体" w:cs="楷体"/>
          <w:b/>
          <w:bCs/>
          <w:sz w:val="32"/>
          <w:szCs w:val="32"/>
        </w:rPr>
      </w:pPr>
      <w:bookmarkStart w:id="49" w:name="_Toc15653"/>
      <w:r>
        <w:rPr>
          <w:rFonts w:hint="eastAsia" w:ascii="楷体" w:hAnsi="楷体" w:eastAsia="楷体" w:cs="楷体"/>
          <w:b/>
          <w:bCs/>
          <w:sz w:val="32"/>
          <w:szCs w:val="32"/>
        </w:rPr>
        <w:t>避难场所保障</w:t>
      </w:r>
      <w:bookmarkEnd w:id="49"/>
    </w:p>
    <w:p w14:paraId="3CC50AE8">
      <w:pPr>
        <w:spacing w:line="576" w:lineRule="exact"/>
        <w:ind w:firstLine="620" w:firstLineChars="200"/>
        <w:rPr>
          <w:rFonts w:ascii="仿宋" w:hAnsi="仿宋" w:eastAsia="仿宋_GB2312" w:cs="仿宋"/>
          <w:color w:val="000000"/>
          <w:sz w:val="31"/>
          <w:szCs w:val="31"/>
          <w:shd w:val="clear" w:color="auto" w:fill="FFFFFF"/>
        </w:rPr>
      </w:pPr>
      <w:r>
        <w:rPr>
          <w:rFonts w:hint="eastAsia" w:ascii="仿宋" w:hAnsi="仿宋" w:eastAsia="仿宋_GB2312" w:cs="仿宋"/>
          <w:color w:val="000000"/>
          <w:sz w:val="31"/>
          <w:szCs w:val="31"/>
          <w:shd w:val="clear" w:color="auto" w:fill="FFFFFF"/>
        </w:rPr>
        <w:t>县政府根据突发事件危险程度及事态发展情况启用应急避难场所或临时安置场所，保障涉事游客的安置。相关部门根据各自职责，提供必要保障。</w:t>
      </w:r>
    </w:p>
    <w:p w14:paraId="61B5C94D">
      <w:pPr>
        <w:numPr>
          <w:ilvl w:val="1"/>
          <w:numId w:val="3"/>
        </w:numPr>
        <w:adjustRightInd w:val="0"/>
        <w:snapToGrid w:val="0"/>
        <w:spacing w:line="588" w:lineRule="exact"/>
        <w:ind w:firstLine="643" w:firstLineChars="200"/>
        <w:outlineLvl w:val="1"/>
        <w:rPr>
          <w:rFonts w:ascii="楷体" w:hAnsi="楷体" w:eastAsia="楷体" w:cs="楷体"/>
          <w:b/>
          <w:bCs/>
          <w:sz w:val="32"/>
          <w:szCs w:val="32"/>
        </w:rPr>
      </w:pPr>
      <w:bookmarkStart w:id="50" w:name="_Toc29854"/>
      <w:r>
        <w:rPr>
          <w:rFonts w:hint="eastAsia" w:ascii="楷体" w:hAnsi="楷体" w:eastAsia="楷体" w:cs="楷体"/>
          <w:b/>
          <w:bCs/>
          <w:sz w:val="32"/>
          <w:szCs w:val="32"/>
        </w:rPr>
        <w:t>交通运输保障</w:t>
      </w:r>
      <w:bookmarkEnd w:id="50"/>
    </w:p>
    <w:p w14:paraId="7DD2E5F9">
      <w:pPr>
        <w:spacing w:line="576" w:lineRule="exact"/>
        <w:ind w:firstLine="620" w:firstLineChars="200"/>
        <w:rPr>
          <w:rFonts w:ascii="仿宋" w:hAnsi="仿宋" w:eastAsia="仿宋_GB2312" w:cs="仿宋"/>
          <w:color w:val="000000"/>
          <w:sz w:val="31"/>
          <w:szCs w:val="31"/>
          <w:shd w:val="clear" w:color="auto" w:fill="FFFFFF"/>
        </w:rPr>
      </w:pPr>
      <w:r>
        <w:rPr>
          <w:rFonts w:hint="eastAsia" w:ascii="仿宋" w:hAnsi="仿宋" w:eastAsia="仿宋_GB2312" w:cs="仿宋"/>
          <w:color w:val="000000"/>
          <w:sz w:val="31"/>
          <w:szCs w:val="31"/>
          <w:shd w:val="clear" w:color="auto" w:fill="FFFFFF"/>
        </w:rPr>
        <w:t>县交通运输局、县公安局要优先保障紧急情况下的运输安全和畅通。交通设施受损时，县交通运输局应迅速组织力量进行抢修。</w:t>
      </w:r>
    </w:p>
    <w:p w14:paraId="7CFDB038">
      <w:pPr>
        <w:numPr>
          <w:ilvl w:val="1"/>
          <w:numId w:val="3"/>
        </w:numPr>
        <w:adjustRightInd w:val="0"/>
        <w:snapToGrid w:val="0"/>
        <w:spacing w:line="588" w:lineRule="exact"/>
        <w:ind w:firstLine="643" w:firstLineChars="200"/>
        <w:outlineLvl w:val="1"/>
        <w:rPr>
          <w:rFonts w:ascii="楷体" w:hAnsi="楷体" w:eastAsia="楷体" w:cs="楷体"/>
          <w:b/>
          <w:bCs/>
          <w:sz w:val="32"/>
          <w:szCs w:val="32"/>
        </w:rPr>
      </w:pPr>
      <w:bookmarkStart w:id="51" w:name="_Toc6438"/>
      <w:r>
        <w:rPr>
          <w:rFonts w:hint="eastAsia" w:ascii="楷体" w:hAnsi="楷体" w:eastAsia="楷体" w:cs="楷体"/>
          <w:b/>
          <w:bCs/>
          <w:sz w:val="32"/>
          <w:szCs w:val="32"/>
        </w:rPr>
        <w:t>医疗卫生保障</w:t>
      </w:r>
      <w:bookmarkEnd w:id="51"/>
    </w:p>
    <w:p w14:paraId="6A9D113A">
      <w:pPr>
        <w:spacing w:line="576" w:lineRule="exact"/>
        <w:ind w:firstLine="620" w:firstLineChars="200"/>
        <w:rPr>
          <w:rFonts w:ascii="仿宋" w:hAnsi="仿宋" w:eastAsia="仿宋_GB2312" w:cs="仿宋"/>
          <w:color w:val="000000"/>
          <w:sz w:val="31"/>
          <w:szCs w:val="31"/>
          <w:shd w:val="clear" w:color="auto" w:fill="FFFFFF"/>
        </w:rPr>
      </w:pPr>
      <w:bookmarkStart w:id="52" w:name="_Toc19348"/>
      <w:bookmarkStart w:id="53" w:name="_Toc42871559"/>
      <w:bookmarkStart w:id="54" w:name="_Toc9835"/>
      <w:r>
        <w:rPr>
          <w:rFonts w:hint="eastAsia" w:ascii="仿宋" w:hAnsi="仿宋" w:eastAsia="仿宋_GB2312" w:cs="仿宋"/>
          <w:color w:val="000000"/>
          <w:sz w:val="31"/>
          <w:szCs w:val="31"/>
          <w:shd w:val="clear" w:color="auto" w:fill="FFFFFF"/>
        </w:rPr>
        <w:t>县卫健局组织、协调医疗机构，及时赴现场按照现场救治、院前急救、专科治疗几个阶段组织医疗救治等卫生应急工作。</w:t>
      </w:r>
    </w:p>
    <w:p w14:paraId="36AEE60A">
      <w:pPr>
        <w:numPr>
          <w:ilvl w:val="0"/>
          <w:numId w:val="3"/>
        </w:numPr>
        <w:adjustRightInd w:val="0"/>
        <w:snapToGrid w:val="0"/>
        <w:spacing w:line="588" w:lineRule="exact"/>
        <w:ind w:firstLine="643" w:firstLineChars="200"/>
        <w:outlineLvl w:val="0"/>
        <w:rPr>
          <w:rFonts w:ascii="黑体" w:hAnsi="黑体" w:eastAsia="黑体" w:cs="黑体"/>
          <w:b/>
          <w:bCs/>
          <w:kern w:val="44"/>
          <w:sz w:val="32"/>
          <w:szCs w:val="32"/>
        </w:rPr>
      </w:pPr>
      <w:bookmarkStart w:id="55" w:name="_Toc17510"/>
      <w:r>
        <w:rPr>
          <w:rFonts w:hint="eastAsia" w:ascii="黑体" w:hAnsi="黑体" w:eastAsia="黑体" w:cs="黑体"/>
          <w:b/>
          <w:bCs/>
          <w:kern w:val="44"/>
          <w:sz w:val="32"/>
          <w:szCs w:val="32"/>
        </w:rPr>
        <w:t>监督管理</w:t>
      </w:r>
      <w:bookmarkEnd w:id="52"/>
      <w:bookmarkEnd w:id="53"/>
      <w:bookmarkEnd w:id="54"/>
      <w:bookmarkEnd w:id="55"/>
    </w:p>
    <w:p w14:paraId="0434AEE4">
      <w:pPr>
        <w:numPr>
          <w:ilvl w:val="1"/>
          <w:numId w:val="3"/>
        </w:numPr>
        <w:adjustRightInd w:val="0"/>
        <w:snapToGrid w:val="0"/>
        <w:spacing w:line="588" w:lineRule="exact"/>
        <w:ind w:firstLine="643" w:firstLineChars="200"/>
        <w:outlineLvl w:val="1"/>
        <w:rPr>
          <w:rFonts w:ascii="楷体" w:hAnsi="楷体" w:eastAsia="楷体" w:cs="楷体"/>
          <w:b/>
          <w:bCs/>
          <w:sz w:val="32"/>
          <w:szCs w:val="32"/>
        </w:rPr>
      </w:pPr>
      <w:bookmarkStart w:id="56" w:name="_Toc19214"/>
      <w:bookmarkStart w:id="57" w:name="_Toc42871561"/>
      <w:bookmarkStart w:id="58" w:name="_Toc11035"/>
      <w:bookmarkStart w:id="59" w:name="_Toc7005"/>
      <w:r>
        <w:rPr>
          <w:rFonts w:hint="eastAsia" w:ascii="楷体" w:hAnsi="楷体" w:eastAsia="楷体" w:cs="楷体"/>
          <w:b/>
          <w:bCs/>
          <w:sz w:val="32"/>
          <w:szCs w:val="32"/>
        </w:rPr>
        <w:t>预案体系</w:t>
      </w:r>
      <w:bookmarkEnd w:id="56"/>
    </w:p>
    <w:p w14:paraId="4525BA30">
      <w:pPr>
        <w:spacing w:line="576" w:lineRule="exact"/>
        <w:ind w:firstLine="620" w:firstLineChars="200"/>
        <w:rPr>
          <w:rFonts w:ascii="仿宋" w:hAnsi="仿宋" w:eastAsia="仿宋_GB2312" w:cs="仿宋"/>
          <w:color w:val="000000"/>
          <w:sz w:val="31"/>
          <w:szCs w:val="31"/>
          <w:shd w:val="clear" w:color="auto" w:fill="FFFFFF"/>
        </w:rPr>
      </w:pPr>
      <w:r>
        <w:rPr>
          <w:rFonts w:hint="eastAsia" w:ascii="仿宋" w:hAnsi="仿宋" w:eastAsia="仿宋_GB2312" w:cs="仿宋"/>
          <w:color w:val="000000"/>
          <w:sz w:val="31"/>
          <w:szCs w:val="31"/>
          <w:shd w:val="clear" w:color="auto" w:fill="FFFFFF"/>
        </w:rPr>
        <w:t>本预案是全县突发事件应急预案体系中涉及旅游行业的县级专项应急预案，是应对全县旅游突发事件的整体方案、规范程序和行动指南</w:t>
      </w:r>
      <w:r>
        <w:rPr>
          <w:rFonts w:hint="eastAsia" w:ascii="Times New Roman" w:hAnsi="Times New Roman" w:eastAsia="仿宋_GB2312"/>
          <w:bCs/>
          <w:color w:val="0000FF"/>
          <w:sz w:val="32"/>
          <w:szCs w:val="32"/>
        </w:rPr>
        <w:t>。</w:t>
      </w:r>
      <w:r>
        <w:rPr>
          <w:rFonts w:hint="eastAsia" w:ascii="仿宋" w:hAnsi="仿宋" w:eastAsia="仿宋_GB2312" w:cs="仿宋"/>
          <w:color w:val="000000"/>
          <w:sz w:val="31"/>
          <w:szCs w:val="31"/>
          <w:shd w:val="clear" w:color="auto" w:fill="FFFFFF"/>
        </w:rPr>
        <w:t>按照分类管理、分级响应的原则，各涉文涉旅镇政府和县级有关部门、旅行经营者、景区（点）应当结合自身职责，制定本区域、本部门、本单位旅游突发事件应急预案。</w:t>
      </w:r>
    </w:p>
    <w:p w14:paraId="46CE479D">
      <w:pPr>
        <w:spacing w:line="576" w:lineRule="exact"/>
        <w:ind w:firstLine="620" w:firstLineChars="200"/>
        <w:rPr>
          <w:rFonts w:ascii="仿宋" w:hAnsi="仿宋" w:eastAsia="仿宋_GB2312" w:cs="仿宋"/>
          <w:color w:val="000000"/>
          <w:sz w:val="31"/>
          <w:szCs w:val="31"/>
          <w:shd w:val="clear" w:color="auto" w:fill="FFFFFF"/>
        </w:rPr>
      </w:pPr>
      <w:r>
        <w:rPr>
          <w:rFonts w:hint="eastAsia" w:ascii="仿宋" w:hAnsi="仿宋" w:eastAsia="仿宋_GB2312" w:cs="仿宋"/>
          <w:color w:val="000000"/>
          <w:sz w:val="31"/>
          <w:szCs w:val="31"/>
          <w:shd w:val="clear" w:color="auto" w:fill="FFFFFF"/>
        </w:rPr>
        <w:t>本预案与《榆林市旅游突发事件应急预案》《府谷县突发事件总体应急预案》相衔接，本预案指导全县涉文涉旅镇政府、县级有关部门、旅游经营者、景区（点）旅游突发事件应急预案。</w:t>
      </w:r>
    </w:p>
    <w:p w14:paraId="2CF7FA30">
      <w:pPr>
        <w:numPr>
          <w:ilvl w:val="1"/>
          <w:numId w:val="3"/>
        </w:numPr>
        <w:adjustRightInd w:val="0"/>
        <w:snapToGrid w:val="0"/>
        <w:spacing w:line="588" w:lineRule="exact"/>
        <w:ind w:firstLine="643" w:firstLineChars="200"/>
        <w:outlineLvl w:val="1"/>
        <w:rPr>
          <w:rFonts w:ascii="楷体" w:hAnsi="楷体" w:eastAsia="楷体" w:cs="楷体"/>
          <w:b/>
          <w:bCs/>
          <w:sz w:val="32"/>
          <w:szCs w:val="32"/>
        </w:rPr>
      </w:pPr>
      <w:bookmarkStart w:id="60" w:name="_Toc25870"/>
      <w:r>
        <w:rPr>
          <w:rFonts w:hint="eastAsia" w:ascii="楷体" w:hAnsi="楷体" w:eastAsia="楷体" w:cs="楷体"/>
          <w:b/>
          <w:bCs/>
          <w:sz w:val="32"/>
          <w:szCs w:val="32"/>
        </w:rPr>
        <w:t>宣传教育</w:t>
      </w:r>
      <w:bookmarkEnd w:id="60"/>
    </w:p>
    <w:p w14:paraId="1C6223C4">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县旅游应急指挥部办公室、旅游经营者及有关部门通过新闻媒体，多渠道广泛宣传旅游突发事件应对法律法规、规章和预防、避险、自救、互救等公众旅游安全救助知识的宣传教育，公布旅游应急报警电话，提高游客和旅游从业人员的风险防范意识和应急知识技能。</w:t>
      </w:r>
    </w:p>
    <w:p w14:paraId="0AE4E196">
      <w:pPr>
        <w:numPr>
          <w:ilvl w:val="1"/>
          <w:numId w:val="3"/>
        </w:numPr>
        <w:adjustRightInd w:val="0"/>
        <w:snapToGrid w:val="0"/>
        <w:spacing w:line="588" w:lineRule="exact"/>
        <w:ind w:firstLine="643" w:firstLineChars="200"/>
        <w:outlineLvl w:val="1"/>
        <w:rPr>
          <w:rFonts w:ascii="楷体" w:hAnsi="楷体" w:eastAsia="楷体" w:cs="楷体"/>
          <w:b/>
          <w:bCs/>
          <w:sz w:val="32"/>
          <w:szCs w:val="32"/>
        </w:rPr>
      </w:pPr>
      <w:bookmarkStart w:id="61" w:name="_Toc30615"/>
      <w:r>
        <w:rPr>
          <w:rFonts w:hint="eastAsia" w:ascii="楷体" w:hAnsi="楷体" w:eastAsia="楷体" w:cs="楷体"/>
          <w:b/>
          <w:bCs/>
          <w:sz w:val="32"/>
          <w:szCs w:val="32"/>
        </w:rPr>
        <w:t>培训</w:t>
      </w:r>
      <w:bookmarkEnd w:id="61"/>
    </w:p>
    <w:p w14:paraId="0D0A914D">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县旅游应急指挥部办公室、旅游经营者按照管理责任和隶属关系，加强对本系统、本领域、本单位应急工作人员的培训，使其掌握相关法律法规、规章及本级应急预案，熟悉旅游突发事件应对程序，提升旅游突发事件处置能力。各旅游经营者要结合本单位实际，定期组织员工培训，不断提升从业人员突发事件应对能力。</w:t>
      </w:r>
    </w:p>
    <w:p w14:paraId="56A08A91">
      <w:pPr>
        <w:numPr>
          <w:ilvl w:val="1"/>
          <w:numId w:val="3"/>
        </w:numPr>
        <w:adjustRightInd w:val="0"/>
        <w:snapToGrid w:val="0"/>
        <w:spacing w:line="588" w:lineRule="exact"/>
        <w:ind w:firstLine="643" w:firstLineChars="200"/>
        <w:outlineLvl w:val="1"/>
        <w:rPr>
          <w:rFonts w:ascii="楷体" w:hAnsi="楷体" w:eastAsia="楷体" w:cs="楷体"/>
          <w:b/>
          <w:bCs/>
          <w:sz w:val="32"/>
          <w:szCs w:val="32"/>
        </w:rPr>
      </w:pPr>
      <w:bookmarkStart w:id="62" w:name="_Toc7955"/>
      <w:bookmarkStart w:id="63" w:name="_Toc32216"/>
      <w:bookmarkStart w:id="64" w:name="_Toc21917"/>
      <w:r>
        <w:rPr>
          <w:rFonts w:hint="eastAsia" w:ascii="楷体" w:hAnsi="楷体" w:eastAsia="楷体" w:cs="楷体"/>
          <w:b/>
          <w:bCs/>
          <w:sz w:val="32"/>
          <w:szCs w:val="32"/>
        </w:rPr>
        <w:t>应急演练与评估</w:t>
      </w:r>
      <w:bookmarkEnd w:id="62"/>
    </w:p>
    <w:p w14:paraId="52A44ADD">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县旅游应急指挥部办公室要统筹行业领域内旅游突发事件应急演练工作，每</w:t>
      </w:r>
      <w:r>
        <w:rPr>
          <w:rFonts w:ascii="Times New Roman" w:hAnsi="Times New Roman" w:eastAsia="仿宋_GB2312"/>
          <w:bCs/>
          <w:sz w:val="32"/>
          <w:szCs w:val="32"/>
        </w:rPr>
        <w:t>3</w:t>
      </w:r>
      <w:r>
        <w:rPr>
          <w:rFonts w:hint="eastAsia" w:ascii="Times New Roman" w:hAnsi="Times New Roman" w:eastAsia="仿宋_GB2312"/>
          <w:bCs/>
          <w:sz w:val="32"/>
          <w:szCs w:val="32"/>
        </w:rPr>
        <w:t>年至少组织</w:t>
      </w:r>
      <w:r>
        <w:rPr>
          <w:rFonts w:ascii="Times New Roman" w:hAnsi="Times New Roman" w:eastAsia="仿宋_GB2312"/>
          <w:bCs/>
          <w:sz w:val="32"/>
          <w:szCs w:val="32"/>
        </w:rPr>
        <w:t>1</w:t>
      </w:r>
      <w:r>
        <w:rPr>
          <w:rFonts w:hint="eastAsia" w:ascii="Times New Roman" w:hAnsi="Times New Roman" w:eastAsia="仿宋_GB2312"/>
          <w:bCs/>
          <w:sz w:val="32"/>
          <w:szCs w:val="32"/>
        </w:rPr>
        <w:t>次应急演练，并加强对属地旅游经营单位应急演练工作的指导。旅游经营者要结合本单位实际，每年定期组织本单位的应急救援演习，使所属人员做到反应快、程序清、职责明、处置准，切实提高旅游突发事件应急处置能力。演练结束后，组织单位应对演练情况进行总结、评价，提出对预案的修改意见和建议。</w:t>
      </w:r>
    </w:p>
    <w:p w14:paraId="028B0FD9">
      <w:pPr>
        <w:numPr>
          <w:ilvl w:val="1"/>
          <w:numId w:val="3"/>
        </w:numPr>
        <w:adjustRightInd w:val="0"/>
        <w:snapToGrid w:val="0"/>
        <w:spacing w:line="588" w:lineRule="exact"/>
        <w:ind w:firstLine="643" w:firstLineChars="200"/>
        <w:outlineLvl w:val="1"/>
        <w:rPr>
          <w:rFonts w:ascii="楷体" w:hAnsi="楷体" w:eastAsia="楷体" w:cs="楷体"/>
          <w:b/>
          <w:bCs/>
          <w:sz w:val="32"/>
          <w:szCs w:val="32"/>
        </w:rPr>
      </w:pPr>
      <w:bookmarkStart w:id="65" w:name="_Toc11826"/>
      <w:bookmarkStart w:id="66" w:name="_Toc14402"/>
      <w:bookmarkStart w:id="67" w:name="_Toc42871563"/>
      <w:bookmarkStart w:id="68" w:name="_Toc18763"/>
      <w:r>
        <w:rPr>
          <w:rFonts w:hint="eastAsia" w:ascii="楷体" w:hAnsi="楷体" w:eastAsia="楷体" w:cs="楷体"/>
          <w:b/>
          <w:bCs/>
          <w:sz w:val="32"/>
          <w:szCs w:val="32"/>
        </w:rPr>
        <w:t>预案制订</w:t>
      </w:r>
      <w:bookmarkEnd w:id="65"/>
      <w:bookmarkEnd w:id="66"/>
      <w:bookmarkEnd w:id="67"/>
      <w:r>
        <w:rPr>
          <w:rFonts w:hint="eastAsia" w:ascii="楷体" w:hAnsi="楷体" w:eastAsia="楷体" w:cs="楷体"/>
          <w:b/>
          <w:bCs/>
          <w:sz w:val="32"/>
          <w:szCs w:val="32"/>
        </w:rPr>
        <w:t>与备案</w:t>
      </w:r>
      <w:bookmarkEnd w:id="68"/>
    </w:p>
    <w:p w14:paraId="6C423B50">
      <w:pPr>
        <w:pStyle w:val="37"/>
        <w:widowControl w:val="0"/>
        <w:ind w:firstLine="3168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本预案由县文化和旅游文物广电局负责监督管理，预案经县政府批准印发后报市文化和旅游局备案，同时抄送市应急局和县应急局。镇政府、旅游经营者旅游突发事件应急预案，报县文化和旅游文物广电局备案。</w:t>
      </w:r>
    </w:p>
    <w:p w14:paraId="028F25CB">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本预案原则上每</w:t>
      </w:r>
      <w:r>
        <w:rPr>
          <w:rFonts w:ascii="Times New Roman" w:hAnsi="Times New Roman" w:eastAsia="仿宋_GB2312"/>
          <w:bCs/>
          <w:sz w:val="32"/>
          <w:szCs w:val="32"/>
        </w:rPr>
        <w:t>3</w:t>
      </w:r>
      <w:r>
        <w:rPr>
          <w:rFonts w:hint="eastAsia" w:ascii="Times New Roman" w:hAnsi="Times New Roman" w:eastAsia="仿宋_GB2312"/>
          <w:bCs/>
          <w:sz w:val="32"/>
          <w:szCs w:val="32"/>
        </w:rPr>
        <w:t>年评估</w:t>
      </w:r>
      <w:r>
        <w:rPr>
          <w:rFonts w:ascii="Times New Roman" w:hAnsi="Times New Roman" w:eastAsia="仿宋_GB2312"/>
          <w:bCs/>
          <w:sz w:val="32"/>
          <w:szCs w:val="32"/>
        </w:rPr>
        <w:t>1</w:t>
      </w:r>
      <w:r>
        <w:rPr>
          <w:rFonts w:hint="eastAsia" w:ascii="Times New Roman" w:hAnsi="Times New Roman" w:eastAsia="仿宋_GB2312"/>
          <w:bCs/>
          <w:sz w:val="32"/>
          <w:szCs w:val="32"/>
        </w:rPr>
        <w:t>次，分析应急预案内容的针对性、实用性和可操作性等，实现应急预案的动态优化和科学规范管理；有下列情形之一的，应当及时予以修订：</w:t>
      </w:r>
    </w:p>
    <w:p w14:paraId="7091BAF8">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w:t>
      </w:r>
      <w:r>
        <w:rPr>
          <w:rFonts w:ascii="Times New Roman" w:hAnsi="Times New Roman" w:eastAsia="仿宋_GB2312"/>
          <w:bCs/>
          <w:sz w:val="32"/>
          <w:szCs w:val="32"/>
        </w:rPr>
        <w:t>1</w:t>
      </w:r>
      <w:r>
        <w:rPr>
          <w:rFonts w:hint="eastAsia" w:ascii="Times New Roman" w:hAnsi="Times New Roman" w:eastAsia="仿宋_GB2312"/>
          <w:bCs/>
          <w:sz w:val="32"/>
          <w:szCs w:val="32"/>
        </w:rPr>
        <w:t>）相关法律法规、规章、标准及上位预案中有关规定发生较大变化的；</w:t>
      </w:r>
    </w:p>
    <w:p w14:paraId="41469760">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w:t>
      </w:r>
      <w:r>
        <w:rPr>
          <w:rFonts w:ascii="Times New Roman" w:hAnsi="Times New Roman" w:eastAsia="仿宋_GB2312"/>
          <w:bCs/>
          <w:sz w:val="32"/>
          <w:szCs w:val="32"/>
        </w:rPr>
        <w:t>2</w:t>
      </w:r>
      <w:r>
        <w:rPr>
          <w:rFonts w:hint="eastAsia" w:ascii="Times New Roman" w:hAnsi="Times New Roman" w:eastAsia="仿宋_GB2312"/>
          <w:bCs/>
          <w:sz w:val="32"/>
          <w:szCs w:val="32"/>
        </w:rPr>
        <w:t>）应急指挥机构及其职责发生重大调整的；</w:t>
      </w:r>
    </w:p>
    <w:p w14:paraId="6DCF1AD5">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w:t>
      </w:r>
      <w:r>
        <w:rPr>
          <w:rFonts w:ascii="Times New Roman" w:hAnsi="Times New Roman" w:eastAsia="仿宋_GB2312"/>
          <w:bCs/>
          <w:sz w:val="32"/>
          <w:szCs w:val="32"/>
        </w:rPr>
        <w:t>3</w:t>
      </w:r>
      <w:r>
        <w:rPr>
          <w:rFonts w:hint="eastAsia" w:ascii="Times New Roman" w:hAnsi="Times New Roman" w:eastAsia="仿宋_GB2312"/>
          <w:bCs/>
          <w:sz w:val="32"/>
          <w:szCs w:val="32"/>
        </w:rPr>
        <w:t>）面临的风险发生重大变化的；</w:t>
      </w:r>
    </w:p>
    <w:p w14:paraId="44E8807E">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w:t>
      </w:r>
      <w:r>
        <w:rPr>
          <w:rFonts w:ascii="Times New Roman" w:hAnsi="Times New Roman" w:eastAsia="仿宋_GB2312"/>
          <w:bCs/>
          <w:sz w:val="32"/>
          <w:szCs w:val="32"/>
        </w:rPr>
        <w:t>4</w:t>
      </w:r>
      <w:r>
        <w:rPr>
          <w:rFonts w:hint="eastAsia" w:ascii="Times New Roman" w:hAnsi="Times New Roman" w:eastAsia="仿宋_GB2312"/>
          <w:bCs/>
          <w:sz w:val="32"/>
          <w:szCs w:val="32"/>
        </w:rPr>
        <w:t>）重要应急资源发生重大变化的；</w:t>
      </w:r>
    </w:p>
    <w:p w14:paraId="6CB48AFD">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w:t>
      </w:r>
      <w:r>
        <w:rPr>
          <w:rFonts w:ascii="Times New Roman" w:hAnsi="Times New Roman" w:eastAsia="仿宋_GB2312"/>
          <w:bCs/>
          <w:sz w:val="32"/>
          <w:szCs w:val="32"/>
        </w:rPr>
        <w:t>5</w:t>
      </w:r>
      <w:r>
        <w:rPr>
          <w:rFonts w:hint="eastAsia" w:ascii="Times New Roman" w:hAnsi="Times New Roman" w:eastAsia="仿宋_GB2312"/>
          <w:bCs/>
          <w:sz w:val="32"/>
          <w:szCs w:val="32"/>
        </w:rPr>
        <w:t>）在事故实际应对和应急演练中发现问题需要做出重大调整的；</w:t>
      </w:r>
    </w:p>
    <w:p w14:paraId="0F4CC6BD">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w:t>
      </w:r>
      <w:r>
        <w:rPr>
          <w:rFonts w:ascii="Times New Roman" w:hAnsi="Times New Roman" w:eastAsia="仿宋_GB2312"/>
          <w:bCs/>
          <w:sz w:val="32"/>
          <w:szCs w:val="32"/>
        </w:rPr>
        <w:t>6</w:t>
      </w:r>
      <w:r>
        <w:rPr>
          <w:rFonts w:hint="eastAsia" w:ascii="Times New Roman" w:hAnsi="Times New Roman" w:eastAsia="仿宋_GB2312"/>
          <w:bCs/>
          <w:sz w:val="32"/>
          <w:szCs w:val="32"/>
        </w:rPr>
        <w:t>）应急预案制定单位认为应当修订的其他情况。</w:t>
      </w:r>
    </w:p>
    <w:p w14:paraId="38F84A79">
      <w:pPr>
        <w:numPr>
          <w:ilvl w:val="1"/>
          <w:numId w:val="3"/>
        </w:numPr>
        <w:adjustRightInd w:val="0"/>
        <w:snapToGrid w:val="0"/>
        <w:spacing w:line="588" w:lineRule="exact"/>
        <w:ind w:firstLine="643" w:firstLineChars="200"/>
        <w:outlineLvl w:val="1"/>
        <w:rPr>
          <w:rFonts w:ascii="楷体" w:hAnsi="楷体" w:eastAsia="楷体" w:cs="楷体"/>
          <w:b/>
          <w:bCs/>
          <w:sz w:val="32"/>
          <w:szCs w:val="32"/>
        </w:rPr>
      </w:pPr>
      <w:bookmarkStart w:id="69" w:name="_Toc28366"/>
      <w:r>
        <w:rPr>
          <w:rFonts w:hint="eastAsia" w:ascii="楷体" w:hAnsi="楷体" w:eastAsia="楷体" w:cs="楷体"/>
          <w:b/>
          <w:bCs/>
          <w:sz w:val="32"/>
          <w:szCs w:val="32"/>
        </w:rPr>
        <w:t>责任与奖惩</w:t>
      </w:r>
      <w:bookmarkEnd w:id="63"/>
      <w:bookmarkEnd w:id="64"/>
      <w:bookmarkEnd w:id="69"/>
    </w:p>
    <w:p w14:paraId="13B14E9E">
      <w:pPr>
        <w:spacing w:line="576"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对在旅游突发事件应急处置工作中做出重大贡献的部门（单位）、旅游经营者和个人，应按照有关规定给予表彰和奖励。对未按规定制定、修订应急预案，未按应急预案规定履行相关职责导致突发事件发生或危害扩大，不服从统一指挥，迟报、漏报、瞒报突发事件信息，未及时组织应对和善后工作，截留、挤占、挪用应急资金等情况的，依据有关规定，对相关责任人员依法给予党纪政务处分。涉嫌犯罪的，移交司法机关依法处理。</w:t>
      </w:r>
    </w:p>
    <w:bookmarkEnd w:id="57"/>
    <w:bookmarkEnd w:id="58"/>
    <w:bookmarkEnd w:id="59"/>
    <w:p w14:paraId="12C8D2B8">
      <w:pPr>
        <w:numPr>
          <w:ilvl w:val="0"/>
          <w:numId w:val="3"/>
        </w:numPr>
        <w:adjustRightInd w:val="0"/>
        <w:snapToGrid w:val="0"/>
        <w:spacing w:line="588" w:lineRule="exact"/>
        <w:ind w:firstLine="643" w:firstLineChars="200"/>
        <w:outlineLvl w:val="0"/>
        <w:rPr>
          <w:rFonts w:ascii="黑体" w:hAnsi="黑体" w:eastAsia="黑体" w:cs="黑体"/>
          <w:b/>
          <w:bCs/>
          <w:kern w:val="44"/>
          <w:sz w:val="32"/>
          <w:szCs w:val="32"/>
        </w:rPr>
      </w:pPr>
      <w:bookmarkStart w:id="70" w:name="_Toc24547"/>
      <w:bookmarkStart w:id="71" w:name="_Toc16175"/>
      <w:bookmarkStart w:id="72" w:name="_Toc19719"/>
      <w:bookmarkStart w:id="73" w:name="_Toc42871566"/>
      <w:r>
        <w:rPr>
          <w:rFonts w:hint="eastAsia" w:ascii="黑体" w:hAnsi="黑体" w:eastAsia="黑体" w:cs="黑体"/>
          <w:b/>
          <w:bCs/>
          <w:kern w:val="44"/>
          <w:sz w:val="32"/>
          <w:szCs w:val="32"/>
        </w:rPr>
        <w:t>附则</w:t>
      </w:r>
      <w:bookmarkEnd w:id="70"/>
      <w:bookmarkEnd w:id="71"/>
      <w:bookmarkEnd w:id="72"/>
      <w:bookmarkEnd w:id="73"/>
    </w:p>
    <w:p w14:paraId="73F75986">
      <w:pPr>
        <w:numPr>
          <w:ilvl w:val="1"/>
          <w:numId w:val="3"/>
        </w:numPr>
        <w:adjustRightInd w:val="0"/>
        <w:snapToGrid w:val="0"/>
        <w:spacing w:line="588" w:lineRule="exact"/>
        <w:ind w:firstLine="643" w:firstLineChars="200"/>
        <w:outlineLvl w:val="1"/>
        <w:rPr>
          <w:rFonts w:ascii="楷体" w:hAnsi="楷体" w:eastAsia="楷体" w:cs="楷体"/>
          <w:b/>
          <w:bCs/>
          <w:sz w:val="32"/>
          <w:szCs w:val="32"/>
        </w:rPr>
      </w:pPr>
      <w:bookmarkStart w:id="74" w:name="_Toc17149"/>
      <w:r>
        <w:rPr>
          <w:rFonts w:hint="eastAsia" w:ascii="楷体" w:hAnsi="楷体" w:eastAsia="楷体" w:cs="楷体"/>
          <w:b/>
          <w:bCs/>
          <w:sz w:val="32"/>
          <w:szCs w:val="32"/>
        </w:rPr>
        <w:t>名词术语解释</w:t>
      </w:r>
      <w:bookmarkEnd w:id="74"/>
    </w:p>
    <w:p w14:paraId="6E2F8715">
      <w:pPr>
        <w:adjustRightInd w:val="0"/>
        <w:snapToGrid w:val="0"/>
        <w:spacing w:line="588"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旅游突发事件：指突然发生，造成或可能造成游客人身伤亡、财产损失，或者严重影响社会正常生产、生活秩序，需要采取应急处置措施予以应对的自然灾害、事故灾难、公共卫生事件和社会安全事件。</w:t>
      </w:r>
    </w:p>
    <w:p w14:paraId="5F18296F">
      <w:pPr>
        <w:adjustRightInd w:val="0"/>
        <w:snapToGrid w:val="0"/>
        <w:spacing w:line="588"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旅游经营者：是指辖区内的旅行社以及本县旅游主管部门监管的景区（点）和酒店等单位。</w:t>
      </w:r>
    </w:p>
    <w:p w14:paraId="7560A611">
      <w:pPr>
        <w:numPr>
          <w:ilvl w:val="1"/>
          <w:numId w:val="3"/>
        </w:numPr>
        <w:adjustRightInd w:val="0"/>
        <w:snapToGrid w:val="0"/>
        <w:spacing w:line="588" w:lineRule="exact"/>
        <w:ind w:firstLine="643" w:firstLineChars="200"/>
        <w:outlineLvl w:val="1"/>
        <w:rPr>
          <w:rFonts w:ascii="楷体" w:hAnsi="楷体" w:eastAsia="楷体" w:cs="楷体"/>
          <w:b/>
          <w:bCs/>
          <w:sz w:val="32"/>
          <w:szCs w:val="32"/>
        </w:rPr>
      </w:pPr>
      <w:bookmarkStart w:id="75" w:name="_Toc32125"/>
      <w:bookmarkStart w:id="76" w:name="_Toc29103"/>
      <w:bookmarkStart w:id="77" w:name="_Toc19270"/>
      <w:bookmarkStart w:id="78" w:name="_Toc3400"/>
      <w:bookmarkStart w:id="79" w:name="_Toc42871567"/>
      <w:r>
        <w:rPr>
          <w:rFonts w:hint="eastAsia" w:ascii="楷体" w:hAnsi="楷体" w:eastAsia="楷体" w:cs="楷体"/>
          <w:b/>
          <w:bCs/>
          <w:sz w:val="32"/>
          <w:szCs w:val="32"/>
        </w:rPr>
        <w:t>预案解释部门</w:t>
      </w:r>
      <w:bookmarkEnd w:id="75"/>
      <w:bookmarkEnd w:id="76"/>
    </w:p>
    <w:p w14:paraId="66CC55C2">
      <w:pPr>
        <w:adjustRightInd w:val="0"/>
        <w:snapToGrid w:val="0"/>
        <w:spacing w:line="588"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本预案由县文化和旅游文物广电局负责解释。</w:t>
      </w:r>
    </w:p>
    <w:p w14:paraId="345A45A4">
      <w:pPr>
        <w:numPr>
          <w:ilvl w:val="1"/>
          <w:numId w:val="3"/>
        </w:numPr>
        <w:adjustRightInd w:val="0"/>
        <w:snapToGrid w:val="0"/>
        <w:spacing w:line="588" w:lineRule="exact"/>
        <w:ind w:firstLine="643" w:firstLineChars="200"/>
        <w:outlineLvl w:val="1"/>
        <w:rPr>
          <w:rFonts w:ascii="楷体" w:hAnsi="楷体" w:eastAsia="楷体" w:cs="楷体"/>
          <w:b/>
          <w:bCs/>
          <w:sz w:val="32"/>
          <w:szCs w:val="32"/>
        </w:rPr>
      </w:pPr>
      <w:bookmarkStart w:id="80" w:name="_Toc22217"/>
      <w:bookmarkStart w:id="81" w:name="_Toc6255"/>
      <w:bookmarkStart w:id="82" w:name="_Toc11382"/>
      <w:bookmarkStart w:id="83" w:name="_Toc2190"/>
      <w:bookmarkStart w:id="84" w:name="_Toc27897"/>
      <w:r>
        <w:rPr>
          <w:rFonts w:hint="eastAsia" w:ascii="楷体" w:hAnsi="楷体" w:eastAsia="楷体" w:cs="楷体"/>
          <w:b/>
          <w:bCs/>
          <w:sz w:val="32"/>
          <w:szCs w:val="32"/>
        </w:rPr>
        <w:t>预案实施</w:t>
      </w:r>
      <w:bookmarkEnd w:id="80"/>
      <w:bookmarkEnd w:id="81"/>
      <w:bookmarkEnd w:id="82"/>
      <w:bookmarkEnd w:id="83"/>
      <w:bookmarkEnd w:id="84"/>
    </w:p>
    <w:p w14:paraId="6FEBCB6F">
      <w:pPr>
        <w:adjustRightInd w:val="0"/>
        <w:snapToGrid w:val="0"/>
        <w:spacing w:line="588"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本预案自印发之日起实施。原《府谷县旅游突发公共事件应急预案》（</w:t>
      </w:r>
      <w:r>
        <w:rPr>
          <w:rFonts w:ascii="仿宋" w:hAnsi="仿宋" w:eastAsia="仿宋_GB2312" w:cs="仿宋"/>
          <w:sz w:val="32"/>
          <w:szCs w:val="32"/>
        </w:rPr>
        <w:t>2017</w:t>
      </w:r>
      <w:r>
        <w:rPr>
          <w:rFonts w:hint="eastAsia" w:ascii="仿宋" w:hAnsi="仿宋" w:eastAsia="仿宋_GB2312" w:cs="仿宋"/>
          <w:sz w:val="32"/>
          <w:szCs w:val="32"/>
        </w:rPr>
        <w:t>）同时废止。</w:t>
      </w:r>
    </w:p>
    <w:p w14:paraId="4950B9A4">
      <w:pPr>
        <w:tabs>
          <w:tab w:val="left" w:pos="0"/>
        </w:tabs>
        <w:adjustRightInd w:val="0"/>
        <w:snapToGrid w:val="0"/>
        <w:spacing w:line="588" w:lineRule="exact"/>
        <w:ind w:left="638" w:leftChars="304"/>
        <w:outlineLvl w:val="1"/>
        <w:rPr>
          <w:rFonts w:ascii="楷体" w:hAnsi="楷体" w:eastAsia="楷体" w:cs="楷体"/>
          <w:b/>
          <w:bCs/>
          <w:sz w:val="32"/>
          <w:szCs w:val="32"/>
        </w:rPr>
      </w:pPr>
      <w:bookmarkStart w:id="85" w:name="_Toc2040"/>
      <w:r>
        <w:rPr>
          <w:rFonts w:hint="eastAsia" w:ascii="楷体" w:hAnsi="楷体" w:eastAsia="楷体" w:cs="楷体"/>
          <w:b/>
          <w:bCs/>
          <w:sz w:val="32"/>
          <w:szCs w:val="32"/>
        </w:rPr>
        <w:t>附件</w:t>
      </w:r>
      <w:bookmarkEnd w:id="77"/>
      <w:bookmarkEnd w:id="78"/>
      <w:bookmarkEnd w:id="79"/>
      <w:bookmarkEnd w:id="85"/>
    </w:p>
    <w:p w14:paraId="7E37A882">
      <w:pPr>
        <w:adjustRightInd w:val="0"/>
        <w:snapToGrid w:val="0"/>
        <w:spacing w:line="588" w:lineRule="exact"/>
        <w:ind w:firstLine="640" w:firstLineChars="200"/>
        <w:jc w:val="left"/>
        <w:rPr>
          <w:rFonts w:ascii="仿宋" w:hAnsi="仿宋" w:eastAsia="仿宋_GB2312" w:cs="仿宋"/>
          <w:sz w:val="32"/>
          <w:szCs w:val="32"/>
        </w:rPr>
      </w:pPr>
      <w:r>
        <w:rPr>
          <w:rFonts w:ascii="仿宋" w:hAnsi="仿宋" w:eastAsia="仿宋_GB2312" w:cs="仿宋"/>
          <w:sz w:val="32"/>
          <w:szCs w:val="32"/>
        </w:rPr>
        <w:t>1.</w:t>
      </w:r>
      <w:r>
        <w:rPr>
          <w:rFonts w:hint="eastAsia" w:ascii="仿宋" w:hAnsi="仿宋" w:eastAsia="仿宋_GB2312" w:cs="仿宋"/>
          <w:sz w:val="32"/>
          <w:szCs w:val="32"/>
        </w:rPr>
        <w:t>府谷县旅游突发事件应急救援组织机构图</w:t>
      </w:r>
    </w:p>
    <w:p w14:paraId="637AD606">
      <w:pPr>
        <w:adjustRightInd w:val="0"/>
        <w:snapToGrid w:val="0"/>
        <w:spacing w:line="588" w:lineRule="exact"/>
        <w:ind w:firstLine="640" w:firstLineChars="200"/>
        <w:jc w:val="left"/>
        <w:rPr>
          <w:rFonts w:ascii="仿宋" w:hAnsi="仿宋" w:eastAsia="仿宋_GB2312" w:cs="仿宋"/>
          <w:sz w:val="32"/>
          <w:szCs w:val="32"/>
        </w:rPr>
      </w:pPr>
      <w:r>
        <w:rPr>
          <w:rFonts w:ascii="仿宋" w:hAnsi="仿宋" w:eastAsia="仿宋_GB2312" w:cs="仿宋"/>
          <w:sz w:val="32"/>
          <w:szCs w:val="32"/>
        </w:rPr>
        <w:t>2.</w:t>
      </w:r>
      <w:r>
        <w:rPr>
          <w:rFonts w:hint="eastAsia" w:ascii="仿宋" w:hAnsi="仿宋" w:eastAsia="仿宋_GB2312" w:cs="仿宋"/>
          <w:sz w:val="32"/>
          <w:szCs w:val="32"/>
        </w:rPr>
        <w:t>府谷县旅游突发事件预防预警流程图</w:t>
      </w:r>
    </w:p>
    <w:p w14:paraId="2CA61CB2">
      <w:pPr>
        <w:adjustRightInd w:val="0"/>
        <w:snapToGrid w:val="0"/>
        <w:spacing w:line="588" w:lineRule="exact"/>
        <w:ind w:firstLine="640" w:firstLineChars="200"/>
        <w:jc w:val="left"/>
        <w:rPr>
          <w:rFonts w:ascii="仿宋" w:hAnsi="仿宋" w:eastAsia="仿宋_GB2312" w:cs="仿宋"/>
          <w:sz w:val="32"/>
          <w:szCs w:val="32"/>
        </w:rPr>
      </w:pPr>
      <w:r>
        <w:rPr>
          <w:rFonts w:ascii="仿宋" w:hAnsi="仿宋" w:eastAsia="仿宋_GB2312" w:cs="仿宋"/>
          <w:sz w:val="32"/>
          <w:szCs w:val="32"/>
        </w:rPr>
        <w:t>3.</w:t>
      </w:r>
      <w:r>
        <w:rPr>
          <w:rFonts w:hint="eastAsia" w:ascii="仿宋" w:hAnsi="仿宋" w:eastAsia="仿宋_GB2312" w:cs="仿宋"/>
          <w:sz w:val="32"/>
          <w:szCs w:val="32"/>
        </w:rPr>
        <w:t>府谷县旅游突发事件响应流程图</w:t>
      </w:r>
    </w:p>
    <w:p w14:paraId="59FE21B0">
      <w:pPr>
        <w:adjustRightInd w:val="0"/>
        <w:snapToGrid w:val="0"/>
        <w:spacing w:line="588" w:lineRule="exact"/>
        <w:ind w:firstLine="640" w:firstLineChars="200"/>
        <w:jc w:val="left"/>
        <w:rPr>
          <w:rFonts w:ascii="仿宋" w:hAnsi="仿宋" w:eastAsia="仿宋_GB2312" w:cs="仿宋"/>
          <w:sz w:val="32"/>
          <w:szCs w:val="32"/>
        </w:rPr>
      </w:pPr>
      <w:r>
        <w:rPr>
          <w:rFonts w:ascii="仿宋" w:hAnsi="仿宋" w:eastAsia="仿宋_GB2312" w:cs="仿宋"/>
          <w:sz w:val="32"/>
          <w:szCs w:val="32"/>
        </w:rPr>
        <w:t>4.</w:t>
      </w:r>
      <w:r>
        <w:rPr>
          <w:rFonts w:hint="eastAsia" w:ascii="仿宋" w:hAnsi="仿宋" w:eastAsia="仿宋_GB2312" w:cs="仿宋"/>
          <w:sz w:val="32"/>
          <w:szCs w:val="32"/>
        </w:rPr>
        <w:t>府谷县旅游突发事件信息报送表</w:t>
      </w:r>
    </w:p>
    <w:p w14:paraId="2AE90451">
      <w:pPr>
        <w:adjustRightInd w:val="0"/>
        <w:snapToGrid w:val="0"/>
        <w:spacing w:line="588" w:lineRule="exact"/>
        <w:ind w:firstLine="640" w:firstLineChars="200"/>
        <w:rPr>
          <w:rFonts w:ascii="仿宋" w:hAnsi="仿宋" w:eastAsia="仿宋_GB2312" w:cs="仿宋"/>
          <w:sz w:val="32"/>
          <w:szCs w:val="32"/>
        </w:rPr>
      </w:pPr>
    </w:p>
    <w:p w14:paraId="381581F3">
      <w:pPr>
        <w:rPr>
          <w:rFonts w:ascii="仿宋" w:hAnsi="仿宋" w:eastAsia="仿宋_GB2312" w:cs="仿宋"/>
          <w:szCs w:val="22"/>
        </w:rPr>
      </w:pPr>
      <w:bookmarkStart w:id="86" w:name="_Toc12958"/>
      <w:bookmarkStart w:id="87" w:name="_Toc10230"/>
      <w:r>
        <w:rPr>
          <w:rFonts w:ascii="仿宋" w:hAnsi="仿宋" w:eastAsia="仿宋_GB2312" w:cs="仿宋"/>
          <w:szCs w:val="22"/>
        </w:rPr>
        <w:br w:type="page"/>
      </w:r>
    </w:p>
    <w:p w14:paraId="354DB683">
      <w:pPr>
        <w:pStyle w:val="15"/>
        <w:widowControl/>
        <w:shd w:val="clear" w:color="auto" w:fill="FFFFFF"/>
        <w:spacing w:beforeAutospacing="0" w:afterAutospacing="0" w:line="368" w:lineRule="atLeast"/>
        <w:rPr>
          <w:rStyle w:val="21"/>
          <w:rFonts w:ascii="仿宋_GB2312" w:hAnsi="仿宋_GB2312" w:eastAsia="仿宋_GB2312" w:cs="仿宋_GB2312"/>
          <w:color w:val="000000"/>
          <w:sz w:val="28"/>
          <w:szCs w:val="28"/>
          <w:shd w:val="clear" w:color="auto" w:fill="FFFFFF"/>
        </w:rPr>
      </w:pPr>
      <w:r>
        <w:rPr>
          <w:rStyle w:val="21"/>
          <w:rFonts w:hint="eastAsia" w:ascii="仿宋_GB2312" w:hAnsi="仿宋_GB2312" w:eastAsia="仿宋_GB2312" w:cs="仿宋_GB2312"/>
          <w:color w:val="000000"/>
          <w:sz w:val="28"/>
          <w:szCs w:val="28"/>
          <w:shd w:val="clear" w:color="auto" w:fill="FFFFFF"/>
        </w:rPr>
        <w:t>附件</w:t>
      </w:r>
      <w:r>
        <w:rPr>
          <w:rStyle w:val="21"/>
          <w:rFonts w:ascii="仿宋_GB2312" w:hAnsi="仿宋_GB2312" w:eastAsia="仿宋_GB2312" w:cs="仿宋_GB2312"/>
          <w:color w:val="000000"/>
          <w:sz w:val="28"/>
          <w:szCs w:val="28"/>
          <w:shd w:val="clear" w:color="auto" w:fill="FFFFFF"/>
        </w:rPr>
        <w:t>1</w:t>
      </w:r>
    </w:p>
    <w:p w14:paraId="4BC28AE7">
      <w:pPr>
        <w:pStyle w:val="15"/>
        <w:widowControl/>
        <w:shd w:val="clear" w:color="auto" w:fill="FFFFFF"/>
        <w:spacing w:beforeAutospacing="0" w:afterAutospacing="0" w:line="368" w:lineRule="atLeast"/>
        <w:jc w:val="center"/>
        <w:rPr>
          <w:rStyle w:val="21"/>
          <w:rFonts w:ascii="黑体" w:hAnsi="黑体" w:eastAsia="黑体" w:cs="黑体"/>
          <w:color w:val="000000"/>
          <w:sz w:val="32"/>
          <w:szCs w:val="32"/>
          <w:shd w:val="clear" w:color="auto" w:fill="FFFFFF"/>
        </w:rPr>
      </w:pPr>
      <w:r>
        <w:rPr>
          <w:rStyle w:val="21"/>
          <w:rFonts w:hint="eastAsia" w:ascii="黑体" w:hAnsi="黑体" w:eastAsia="黑体" w:cs="黑体"/>
          <w:color w:val="000000"/>
          <w:sz w:val="32"/>
          <w:szCs w:val="32"/>
          <w:shd w:val="clear" w:color="auto" w:fill="FFFFFF"/>
        </w:rPr>
        <w:t>府谷县旅游突发事件应急救援组织机构图</w:t>
      </w:r>
    </w:p>
    <w:p w14:paraId="30399DFE">
      <w:pPr>
        <w:pStyle w:val="15"/>
        <w:widowControl/>
        <w:shd w:val="clear" w:color="auto" w:fill="FFFFFF"/>
        <w:spacing w:beforeAutospacing="0" w:afterAutospacing="0"/>
        <w:rPr>
          <w:rFonts w:ascii="Helvetica" w:hAnsi="Helvetica" w:cs="Helvetica"/>
          <w:color w:val="000000"/>
          <w:sz w:val="29"/>
          <w:szCs w:val="29"/>
        </w:rPr>
      </w:pPr>
      <w:r>
        <mc:AlternateContent>
          <mc:Choice Requires="wps">
            <w:drawing>
              <wp:anchor distT="0" distB="0" distL="114300" distR="114300" simplePos="0" relativeHeight="251671552" behindDoc="0" locked="0" layoutInCell="1" allowOverlap="1">
                <wp:simplePos x="0" y="0"/>
                <wp:positionH relativeFrom="column">
                  <wp:posOffset>1281430</wp:posOffset>
                </wp:positionH>
                <wp:positionV relativeFrom="paragraph">
                  <wp:posOffset>231775</wp:posOffset>
                </wp:positionV>
                <wp:extent cx="2730500" cy="487680"/>
                <wp:effectExtent l="4445" t="4445" r="8255" b="22225"/>
                <wp:wrapNone/>
                <wp:docPr id="6" name="文本框 6"/>
                <wp:cNvGraphicFramePr/>
                <a:graphic xmlns:a="http://schemas.openxmlformats.org/drawingml/2006/main">
                  <a:graphicData uri="http://schemas.microsoft.com/office/word/2010/wordprocessingShape">
                    <wps:wsp>
                      <wps:cNvSpPr txBox="1"/>
                      <wps:spPr>
                        <a:xfrm>
                          <a:off x="2814955" y="2711450"/>
                          <a:ext cx="2730500" cy="487680"/>
                        </a:xfrm>
                        <a:prstGeom prst="rect">
                          <a:avLst/>
                        </a:prstGeom>
                        <a:solidFill>
                          <a:srgbClr val="FFFFFF"/>
                        </a:solidFill>
                        <a:ln w="6350">
                          <a:solidFill>
                            <a:prstClr val="black"/>
                          </a:solidFill>
                        </a:ln>
                        <a:effectLst/>
                      </wps:spPr>
                      <wps:txbx>
                        <w:txbxContent>
                          <w:p w14:paraId="5EF2A374">
                            <w:pPr>
                              <w:jc w:val="center"/>
                              <w:rPr>
                                <w:rFonts w:ascii="仿宋_GB2312" w:hAnsi="仿宋_GB2312" w:eastAsia="仿宋_GB2312" w:cs="仿宋_GB2312"/>
                                <w:sz w:val="24"/>
                              </w:rPr>
                            </w:pPr>
                            <w:r>
                              <w:rPr>
                                <w:rFonts w:hint="eastAsia" w:ascii="仿宋_GB2312" w:hAnsi="仿宋_GB2312" w:eastAsia="仿宋_GB2312" w:cs="仿宋_GB2312"/>
                              </w:rPr>
                              <w:t>县旅游应急指挥部</w:t>
                            </w:r>
                          </w:p>
                          <w:p w14:paraId="7F953D02">
                            <w:pPr>
                              <w:pStyle w:val="17"/>
                              <w:ind w:firstLine="0" w:firstLineChars="0"/>
                              <w:jc w:val="center"/>
                            </w:pPr>
                            <w:r>
                              <w:rPr>
                                <w:rFonts w:hint="eastAsia"/>
                              </w:rPr>
                              <w:t>（总指挥长、副总指挥长）</w:t>
                            </w:r>
                          </w:p>
                          <w:p w14:paraId="74EE042A">
                            <w:pPr>
                              <w:pStyle w:val="17"/>
                              <w:ind w:firstLine="31680"/>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0.9pt;margin-top:18.25pt;height:38.4pt;width:215pt;z-index:251671552;mso-width-relative:page;mso-height-relative:page;" fillcolor="#FFFFFF" filled="t" stroked="t" coordsize="21600,21600" o:gfxdata="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nqdR3VAAAACgEAAA8AAAAAAAAAAQAgAAAAIgAAAGRycy9kb3ducmV2LnhtbFBL&#10;AQIUABQAAAAIAIdO4kAqoiUdawIAANEEAAAOAAAAAAAAAAEAIAAAACQBAABkcnMvZTJvRG9jLnht&#10;bFBLBQYAAAAABgAGAFkBAAABBgAAAAA=&#10;">
                <v:fill on="t" focussize="0,0"/>
                <v:stroke weight="0.5pt" color="#000000" joinstyle="round"/>
                <v:imagedata o:title=""/>
                <o:lock v:ext="edit" aspectratio="f"/>
                <v:textbox>
                  <w:txbxContent>
                    <w:p w14:paraId="5EF2A374">
                      <w:pPr>
                        <w:jc w:val="center"/>
                        <w:rPr>
                          <w:rFonts w:ascii="仿宋_GB2312" w:hAnsi="仿宋_GB2312" w:eastAsia="仿宋_GB2312" w:cs="仿宋_GB2312"/>
                          <w:sz w:val="24"/>
                        </w:rPr>
                      </w:pPr>
                      <w:r>
                        <w:rPr>
                          <w:rFonts w:hint="eastAsia" w:ascii="仿宋_GB2312" w:hAnsi="仿宋_GB2312" w:eastAsia="仿宋_GB2312" w:cs="仿宋_GB2312"/>
                        </w:rPr>
                        <w:t>县旅游应急指挥部</w:t>
                      </w:r>
                    </w:p>
                    <w:p w14:paraId="7F953D02">
                      <w:pPr>
                        <w:pStyle w:val="17"/>
                        <w:ind w:firstLine="0" w:firstLineChars="0"/>
                        <w:jc w:val="center"/>
                      </w:pPr>
                      <w:r>
                        <w:rPr>
                          <w:rFonts w:hint="eastAsia"/>
                        </w:rPr>
                        <w:t>（总指挥长、副总指挥长）</w:t>
                      </w:r>
                    </w:p>
                    <w:p w14:paraId="74EE042A">
                      <w:pPr>
                        <w:pStyle w:val="17"/>
                        <w:ind w:firstLine="31680"/>
                      </w:pPr>
                    </w:p>
                  </w:txbxContent>
                </v:textbox>
              </v:shape>
            </w:pict>
          </mc:Fallback>
        </mc:AlternateContent>
      </w:r>
    </w:p>
    <w:p w14:paraId="7375B60F">
      <w:pPr>
        <w:pStyle w:val="15"/>
        <w:widowControl/>
        <w:shd w:val="clear" w:color="auto" w:fill="FFFFFF"/>
        <w:spacing w:beforeAutospacing="0" w:afterAutospacing="0"/>
        <w:jc w:val="center"/>
        <w:rPr>
          <w:rFonts w:ascii="Helvetica" w:hAnsi="Helvetica" w:cs="Helvetica"/>
          <w:color w:val="000000"/>
          <w:sz w:val="29"/>
          <w:szCs w:val="29"/>
        </w:rPr>
      </w:pPr>
      <w:r>
        <mc:AlternateContent>
          <mc:Choice Requires="wps">
            <w:drawing>
              <wp:anchor distT="0" distB="0" distL="114300" distR="114300" simplePos="0" relativeHeight="251687936" behindDoc="0" locked="0" layoutInCell="1" allowOverlap="1">
                <wp:simplePos x="0" y="0"/>
                <wp:positionH relativeFrom="column">
                  <wp:posOffset>2646045</wp:posOffset>
                </wp:positionH>
                <wp:positionV relativeFrom="paragraph">
                  <wp:posOffset>323215</wp:posOffset>
                </wp:positionV>
                <wp:extent cx="10160" cy="1214120"/>
                <wp:effectExtent l="41275" t="0" r="62865" b="5080"/>
                <wp:wrapNone/>
                <wp:docPr id="63" name="直接箭头连接符 24"/>
                <wp:cNvGraphicFramePr/>
                <a:graphic xmlns:a="http://schemas.openxmlformats.org/drawingml/2006/main">
                  <a:graphicData uri="http://schemas.microsoft.com/office/word/2010/wordprocessingShape">
                    <wps:wsp>
                      <wps:cNvCnPr/>
                      <wps:spPr>
                        <a:xfrm>
                          <a:off x="3768725" y="2426335"/>
                          <a:ext cx="10160" cy="1214120"/>
                        </a:xfrm>
                        <a:prstGeom prst="straightConnector1">
                          <a:avLst/>
                        </a:prstGeom>
                        <a:noFill/>
                        <a:ln w="12700" cap="flat" cmpd="sng" algn="ctr">
                          <a:solidFill>
                            <a:srgbClr val="5B9BD5"/>
                          </a:solidFill>
                          <a:prstDash val="solid"/>
                          <a:miter lim="800000"/>
                          <a:tailEnd type="arrow"/>
                        </a:ln>
                        <a:effectLst/>
                      </wps:spPr>
                      <wps:bodyPr/>
                    </wps:wsp>
                  </a:graphicData>
                </a:graphic>
              </wp:anchor>
            </w:drawing>
          </mc:Choice>
          <mc:Fallback>
            <w:pict>
              <v:shape id="直接箭头连接符 24" o:spid="_x0000_s1026" o:spt="32" type="#_x0000_t32" style="position:absolute;left:0pt;margin-left:208.35pt;margin-top:25.45pt;height:95.6pt;width:0.8pt;z-index:251687936;mso-width-relative:page;mso-height-relative:page;" filled="f" stroked="t" coordsize="21600,21600" o:gfxdata="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AXo0JdsAAAAKAQAADwAAAAAAAAABACAAAAAiAAAAZHJzL2Rvd25yZXYueG1sUEsBAhQAFAAAAAgA&#10;h07iQC3XJt0iAgAA/wMAAA4AAAAAAAAAAQAgAAAAKgEAAGRycy9lMm9Eb2MueG1sUEsFBgAAAAAG&#10;AAYAWQEAAL4FAAAAAA==&#10;">
                <v:fill on="f" focussize="0,0"/>
                <v:stroke weight="1pt" color="#5B9BD5" miterlimit="8" joinstyle="miter" endarrow="open"/>
                <v:imagedata o:title=""/>
                <o:lock v:ext="edit" aspectratio="f"/>
              </v:shape>
            </w:pict>
          </mc:Fallback>
        </mc:AlternateContent>
      </w:r>
    </w:p>
    <w:p w14:paraId="563FEE3E">
      <w:pPr>
        <w:pStyle w:val="15"/>
        <w:widowControl/>
        <w:shd w:val="clear" w:color="auto" w:fill="FFFFFF"/>
        <w:spacing w:beforeAutospacing="0" w:afterAutospacing="0"/>
        <w:rPr>
          <w:rFonts w:ascii="Helvetica" w:hAnsi="Helvetica" w:cs="Helvetica"/>
          <w:color w:val="000000"/>
          <w:sz w:val="29"/>
          <w:szCs w:val="29"/>
        </w:rPr>
      </w:pPr>
      <w:r>
        <mc:AlternateContent>
          <mc:Choice Requires="wps">
            <w:drawing>
              <wp:anchor distT="0" distB="0" distL="114300" distR="114300" simplePos="0" relativeHeight="251688960" behindDoc="0" locked="0" layoutInCell="1" allowOverlap="1">
                <wp:simplePos x="0" y="0"/>
                <wp:positionH relativeFrom="column">
                  <wp:posOffset>2635885</wp:posOffset>
                </wp:positionH>
                <wp:positionV relativeFrom="paragraph">
                  <wp:posOffset>439420</wp:posOffset>
                </wp:positionV>
                <wp:extent cx="553720" cy="6985"/>
                <wp:effectExtent l="0" t="49530" r="17780" b="57785"/>
                <wp:wrapNone/>
                <wp:docPr id="64" name="直接箭头连接符 34"/>
                <wp:cNvGraphicFramePr/>
                <a:graphic xmlns:a="http://schemas.openxmlformats.org/drawingml/2006/main">
                  <a:graphicData uri="http://schemas.microsoft.com/office/word/2010/wordprocessingShape">
                    <wps:wsp>
                      <wps:cNvCnPr/>
                      <wps:spPr>
                        <a:xfrm flipV="1">
                          <a:off x="3778885" y="2844165"/>
                          <a:ext cx="553720" cy="6985"/>
                        </a:xfrm>
                        <a:prstGeom prst="straightConnector1">
                          <a:avLst/>
                        </a:prstGeom>
                        <a:noFill/>
                        <a:ln w="12700" cap="flat" cmpd="sng" algn="ctr">
                          <a:solidFill>
                            <a:srgbClr val="5B9BD5"/>
                          </a:solidFill>
                          <a:prstDash val="solid"/>
                          <a:miter lim="800000"/>
                          <a:tailEnd type="arrow"/>
                        </a:ln>
                        <a:effectLst/>
                      </wps:spPr>
                      <wps:bodyPr/>
                    </wps:wsp>
                  </a:graphicData>
                </a:graphic>
              </wp:anchor>
            </w:drawing>
          </mc:Choice>
          <mc:Fallback>
            <w:pict>
              <v:shape id="直接箭头连接符 34" o:spid="_x0000_s1026" o:spt="32" type="#_x0000_t32" style="position:absolute;left:0pt;flip:y;margin-left:207.55pt;margin-top:34.6pt;height:0.55pt;width:43.6pt;z-index:251688960;mso-width-relative:page;mso-height-relative:page;" filled="f" stroked="t" coordsize="21600,21600" o:gfxdata="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REQst9cAAAAJAQAADwAAAAAAAAABACAAAAAiAAAAZHJzL2Rvd25yZXYueG1sUEsBAhQAFAAAAAgA&#10;h07iQE2GS5omAgAABwQAAA4AAAAAAAAAAQAgAAAAJgEAAGRycy9lMm9Eb2MueG1sUEsFBgAAAAAG&#10;AAYAWQEAAL4FAAAAAA==&#10;">
                <v:fill on="f" focussize="0,0"/>
                <v:stroke weight="1pt" color="#5B9BD5" miterlimit="8" joinstyle="miter" endarrow="open"/>
                <v:imagedata o:title=""/>
                <o:lock v:ext="edit" aspectratio="f"/>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3189605</wp:posOffset>
                </wp:positionH>
                <wp:positionV relativeFrom="paragraph">
                  <wp:posOffset>186055</wp:posOffset>
                </wp:positionV>
                <wp:extent cx="1379855" cy="506730"/>
                <wp:effectExtent l="4445" t="4445" r="6350" b="22225"/>
                <wp:wrapNone/>
                <wp:docPr id="12" name="文本框 12"/>
                <wp:cNvGraphicFramePr/>
                <a:graphic xmlns:a="http://schemas.openxmlformats.org/drawingml/2006/main">
                  <a:graphicData uri="http://schemas.microsoft.com/office/word/2010/wordprocessingShape">
                    <wps:wsp>
                      <wps:cNvSpPr txBox="1"/>
                      <wps:spPr>
                        <a:xfrm>
                          <a:off x="1108710" y="3427730"/>
                          <a:ext cx="1379855" cy="506730"/>
                        </a:xfrm>
                        <a:prstGeom prst="rect">
                          <a:avLst/>
                        </a:prstGeom>
                        <a:solidFill>
                          <a:srgbClr val="FFFFFF"/>
                        </a:solidFill>
                        <a:ln w="6350">
                          <a:solidFill>
                            <a:prstClr val="black"/>
                          </a:solidFill>
                        </a:ln>
                        <a:effectLst/>
                      </wps:spPr>
                      <wps:txbx>
                        <w:txbxContent>
                          <w:p w14:paraId="0AB6272C">
                            <w:pPr>
                              <w:jc w:val="center"/>
                              <w:rPr>
                                <w:rFonts w:ascii="仿宋_GB2312" w:hAnsi="仿宋_GB2312" w:eastAsia="仿宋_GB2312" w:cs="仿宋_GB2312"/>
                                <w:sz w:val="24"/>
                              </w:rPr>
                            </w:pPr>
                            <w:r>
                              <w:rPr>
                                <w:rFonts w:hint="eastAsia" w:ascii="仿宋_GB2312" w:hAnsi="仿宋_GB2312" w:eastAsia="仿宋_GB2312" w:cs="仿宋_GB2312"/>
                              </w:rPr>
                              <w:t>指挥部办公室</w:t>
                            </w:r>
                          </w:p>
                          <w:p w14:paraId="2876D7A0">
                            <w:pPr>
                              <w:jc w:val="center"/>
                              <w:rPr>
                                <w:rFonts w:ascii="仿宋_GB2312" w:hAnsi="仿宋_GB2312" w:eastAsia="仿宋_GB2312" w:cs="仿宋_GB2312"/>
                                <w:sz w:val="24"/>
                              </w:rPr>
                            </w:pPr>
                            <w:r>
                              <w:rPr>
                                <w:rFonts w:hint="eastAsia" w:ascii="仿宋_GB2312" w:hAnsi="仿宋_GB2312" w:eastAsia="仿宋_GB2312" w:cs="仿宋_GB2312"/>
                                <w:sz w:val="24"/>
                              </w:rPr>
                              <w:t>（县文旅局）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1.15pt;margin-top:14.65pt;height:39.9pt;width:108.65pt;z-index:251672576;mso-width-relative:page;mso-height-relative:page;" fillcolor="#FFFFFF" filled="t" stroked="t" coordsize="21600,21600" o:gfxdata="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9tfc51gAAAAoBAAAPAAAAAAAAAAEAIAAAACIAAABkcnMvZG93bnJldi54bWxQ&#10;SwECFAAUAAAACACHTuJAMDcap2sCAADTBAAADgAAAAAAAAABACAAAAAlAQAAZHJzL2Uyb0RvYy54&#10;bWxQSwUGAAAAAAYABgBZAQAAAgYAAAAA&#10;">
                <v:fill on="t" focussize="0,0"/>
                <v:stroke weight="0.5pt" color="#000000" joinstyle="round"/>
                <v:imagedata o:title=""/>
                <o:lock v:ext="edit" aspectratio="f"/>
                <v:textbox>
                  <w:txbxContent>
                    <w:p w14:paraId="0AB6272C">
                      <w:pPr>
                        <w:jc w:val="center"/>
                        <w:rPr>
                          <w:rFonts w:ascii="仿宋_GB2312" w:hAnsi="仿宋_GB2312" w:eastAsia="仿宋_GB2312" w:cs="仿宋_GB2312"/>
                          <w:sz w:val="24"/>
                        </w:rPr>
                      </w:pPr>
                      <w:r>
                        <w:rPr>
                          <w:rFonts w:hint="eastAsia" w:ascii="仿宋_GB2312" w:hAnsi="仿宋_GB2312" w:eastAsia="仿宋_GB2312" w:cs="仿宋_GB2312"/>
                        </w:rPr>
                        <w:t>指挥部办公室</w:t>
                      </w:r>
                    </w:p>
                    <w:p w14:paraId="2876D7A0">
                      <w:pPr>
                        <w:jc w:val="center"/>
                        <w:rPr>
                          <w:rFonts w:ascii="仿宋_GB2312" w:hAnsi="仿宋_GB2312" w:eastAsia="仿宋_GB2312" w:cs="仿宋_GB2312"/>
                          <w:sz w:val="24"/>
                        </w:rPr>
                      </w:pPr>
                      <w:r>
                        <w:rPr>
                          <w:rFonts w:hint="eastAsia" w:ascii="仿宋_GB2312" w:hAnsi="仿宋_GB2312" w:eastAsia="仿宋_GB2312" w:cs="仿宋_GB2312"/>
                          <w:sz w:val="24"/>
                        </w:rPr>
                        <w:t>（县文旅局）</w:t>
                      </w:r>
                    </w:p>
                  </w:txbxContent>
                </v:textbox>
              </v:shape>
            </w:pict>
          </mc:Fallback>
        </mc:AlternateContent>
      </w:r>
    </w:p>
    <w:p w14:paraId="24C4C62F">
      <w:pPr>
        <w:pStyle w:val="15"/>
        <w:widowControl/>
        <w:shd w:val="clear" w:color="auto" w:fill="FFFFFF"/>
        <w:spacing w:beforeAutospacing="0" w:afterAutospacing="0"/>
        <w:rPr>
          <w:rFonts w:ascii="Helvetica" w:hAnsi="Helvetica" w:cs="Helvetica"/>
          <w:color w:val="000000"/>
          <w:sz w:val="29"/>
          <w:szCs w:val="29"/>
        </w:rPr>
      </w:pPr>
    </w:p>
    <w:p w14:paraId="0D011532">
      <w:pPr>
        <w:rPr>
          <w:rFonts w:ascii="Times New Roman" w:hAnsi="Times New Roman" w:eastAsia="仿宋_GB2312"/>
          <w:bCs/>
          <w:sz w:val="32"/>
          <w:szCs w:val="32"/>
        </w:rPr>
      </w:pPr>
      <w:r>
        <mc:AlternateContent>
          <mc:Choice Requires="wps">
            <w:drawing>
              <wp:anchor distT="0" distB="0" distL="114300" distR="114300" simplePos="0" relativeHeight="251674624" behindDoc="0" locked="0" layoutInCell="1" allowOverlap="1">
                <wp:simplePos x="0" y="0"/>
                <wp:positionH relativeFrom="column">
                  <wp:posOffset>1979295</wp:posOffset>
                </wp:positionH>
                <wp:positionV relativeFrom="paragraph">
                  <wp:posOffset>335915</wp:posOffset>
                </wp:positionV>
                <wp:extent cx="1496695" cy="317500"/>
                <wp:effectExtent l="4445" t="4445" r="22860" b="20955"/>
                <wp:wrapNone/>
                <wp:docPr id="22" name="文本框 22"/>
                <wp:cNvGraphicFramePr/>
                <a:graphic xmlns:a="http://schemas.openxmlformats.org/drawingml/2006/main">
                  <a:graphicData uri="http://schemas.microsoft.com/office/word/2010/wordprocessingShape">
                    <wps:wsp>
                      <wps:cNvSpPr txBox="1"/>
                      <wps:spPr>
                        <a:xfrm>
                          <a:off x="3892550" y="3427730"/>
                          <a:ext cx="1496695" cy="317500"/>
                        </a:xfrm>
                        <a:prstGeom prst="rect">
                          <a:avLst/>
                        </a:prstGeom>
                        <a:solidFill>
                          <a:srgbClr val="FFFFFF"/>
                        </a:solidFill>
                        <a:ln w="6350">
                          <a:solidFill>
                            <a:prstClr val="black"/>
                          </a:solidFill>
                        </a:ln>
                        <a:effectLst/>
                      </wps:spPr>
                      <wps:txbx>
                        <w:txbxContent>
                          <w:p w14:paraId="2E0B4813">
                            <w:pPr>
                              <w:jc w:val="center"/>
                              <w:rPr>
                                <w:rFonts w:ascii="仿宋_GB2312" w:hAnsi="仿宋_GB2312" w:eastAsia="仿宋_GB2312" w:cs="仿宋_GB2312"/>
                                <w:sz w:val="24"/>
                              </w:rPr>
                            </w:pPr>
                            <w:r>
                              <w:rPr>
                                <w:rFonts w:hint="eastAsia" w:ascii="仿宋_GB2312" w:hAnsi="仿宋_GB2312" w:eastAsia="仿宋_GB2312" w:cs="仿宋_GB2312"/>
                                <w:sz w:val="24"/>
                              </w:rPr>
                              <w:t>镇应急机构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5.85pt;margin-top:26.45pt;height:25pt;width:117.85pt;z-index:251674624;mso-width-relative:page;mso-height-relative:page;" fillcolor="#FFFFFF" filled="t" stroked="t" coordsize="21600,21600" o:gfxdata="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E5P4qfXAAAACgEAAA8AAAAAAAAAAQAgAAAAIgAAAGRycy9kb3ducmV2Lnht&#10;bFBLAQIUABQAAAAIAIdO4kDZokGKbAIAANMEAAAOAAAAAAAAAAEAIAAAACYBAABkcnMvZTJvRG9j&#10;LnhtbFBLBQYAAAAABgAGAFkBAAAEBgAAAAA=&#10;">
                <v:fill on="t" focussize="0,0"/>
                <v:stroke weight="0.5pt" color="#000000" joinstyle="round"/>
                <v:imagedata o:title=""/>
                <o:lock v:ext="edit" aspectratio="f"/>
                <v:textbox>
                  <w:txbxContent>
                    <w:p w14:paraId="2E0B4813">
                      <w:pPr>
                        <w:jc w:val="center"/>
                        <w:rPr>
                          <w:rFonts w:ascii="仿宋_GB2312" w:hAnsi="仿宋_GB2312" w:eastAsia="仿宋_GB2312" w:cs="仿宋_GB2312"/>
                          <w:sz w:val="24"/>
                        </w:rPr>
                      </w:pPr>
                      <w:r>
                        <w:rPr>
                          <w:rFonts w:hint="eastAsia" w:ascii="仿宋_GB2312" w:hAnsi="仿宋_GB2312" w:eastAsia="仿宋_GB2312" w:cs="仿宋_GB2312"/>
                          <w:sz w:val="24"/>
                        </w:rPr>
                        <w:t>镇应急机构</w:t>
                      </w:r>
                    </w:p>
                  </w:txbxContent>
                </v:textbox>
              </v:shap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3706495</wp:posOffset>
                </wp:positionH>
                <wp:positionV relativeFrom="paragraph">
                  <wp:posOffset>337185</wp:posOffset>
                </wp:positionV>
                <wp:extent cx="1042035" cy="307340"/>
                <wp:effectExtent l="4445" t="4445" r="20320" b="12065"/>
                <wp:wrapNone/>
                <wp:docPr id="23" name="文本框 23"/>
                <wp:cNvGraphicFramePr/>
                <a:graphic xmlns:a="http://schemas.openxmlformats.org/drawingml/2006/main">
                  <a:graphicData uri="http://schemas.microsoft.com/office/word/2010/wordprocessingShape">
                    <wps:wsp>
                      <wps:cNvSpPr txBox="1"/>
                      <wps:spPr>
                        <a:xfrm>
                          <a:off x="5579110" y="3429000"/>
                          <a:ext cx="1042035" cy="307340"/>
                        </a:xfrm>
                        <a:prstGeom prst="rect">
                          <a:avLst/>
                        </a:prstGeom>
                        <a:solidFill>
                          <a:srgbClr val="FFFFFF"/>
                        </a:solidFill>
                        <a:ln w="6350">
                          <a:solidFill>
                            <a:prstClr val="black"/>
                          </a:solidFill>
                        </a:ln>
                        <a:effectLst/>
                      </wps:spPr>
                      <wps:txbx>
                        <w:txbxContent>
                          <w:p w14:paraId="1AE21AD8">
                            <w:pPr>
                              <w:jc w:val="center"/>
                              <w:rPr>
                                <w:rFonts w:ascii="仿宋_GB2312" w:hAnsi="仿宋_GB2312" w:eastAsia="仿宋_GB2312" w:cs="仿宋_GB2312"/>
                                <w:sz w:val="24"/>
                              </w:rPr>
                            </w:pPr>
                            <w:r>
                              <w:rPr>
                                <w:rFonts w:hint="eastAsia" w:ascii="仿宋_GB2312" w:hAnsi="仿宋_GB2312" w:eastAsia="仿宋_GB2312" w:cs="仿宋_GB2312"/>
                                <w:sz w:val="24"/>
                              </w:rPr>
                              <w:t>旅游经营者</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1.85pt;margin-top:26.55pt;height:24.2pt;width:82.05pt;z-index:251674624;mso-width-relative:page;mso-height-relative:page;" fillcolor="#FFFFFF" filled="t" stroked="t" coordsize="21600,21600" o:gfxdata="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gjn9J1wAAAAoBAAAPAAAAAAAAAAEAIAAAACIAAABkcnMvZG93bnJldi54&#10;bWxQSwECFAAUAAAACACHTuJABuwy8m0CAADTBAAADgAAAAAAAAABACAAAAAmAQAAZHJzL2Uyb0Rv&#10;Yy54bWxQSwUGAAAAAAYABgBZAQAABQYAAAAA&#10;">
                <v:fill on="t" focussize="0,0"/>
                <v:stroke weight="0.5pt" color="#000000" joinstyle="round"/>
                <v:imagedata o:title=""/>
                <o:lock v:ext="edit" aspectratio="f"/>
                <v:textbox>
                  <w:txbxContent>
                    <w:p w14:paraId="1AE21AD8">
                      <w:pPr>
                        <w:jc w:val="center"/>
                        <w:rPr>
                          <w:rFonts w:ascii="仿宋_GB2312" w:hAnsi="仿宋_GB2312" w:eastAsia="仿宋_GB2312" w:cs="仿宋_GB2312"/>
                          <w:sz w:val="24"/>
                        </w:rPr>
                      </w:pPr>
                      <w:r>
                        <w:rPr>
                          <w:rFonts w:hint="eastAsia" w:ascii="仿宋_GB2312" w:hAnsi="仿宋_GB2312" w:eastAsia="仿宋_GB2312" w:cs="仿宋_GB2312"/>
                          <w:sz w:val="24"/>
                        </w:rPr>
                        <w:t>旅游经营者</w:t>
                      </w:r>
                    </w:p>
                  </w:txbxContent>
                </v:textbox>
              </v:shap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2665095</wp:posOffset>
                </wp:positionH>
                <wp:positionV relativeFrom="paragraph">
                  <wp:posOffset>-1225550</wp:posOffset>
                </wp:positionV>
                <wp:extent cx="10795" cy="3115310"/>
                <wp:effectExtent l="49530" t="243840" r="54610" b="12065"/>
                <wp:wrapNone/>
                <wp:docPr id="30" name="肘形连接符 30"/>
                <wp:cNvGraphicFramePr/>
                <a:graphic xmlns:a="http://schemas.openxmlformats.org/drawingml/2006/main">
                  <a:graphicData uri="http://schemas.microsoft.com/office/word/2010/wordprocessingShape">
                    <wps:wsp>
                      <wps:cNvCnPr/>
                      <wps:spPr>
                        <a:xfrm rot="16200000" flipH="1">
                          <a:off x="3811270" y="1198880"/>
                          <a:ext cx="10795" cy="3115310"/>
                        </a:xfrm>
                        <a:prstGeom prst="bentConnector3">
                          <a:avLst>
                            <a:gd name="adj1" fmla="val -2208824"/>
                          </a:avLst>
                        </a:prstGeom>
                        <a:noFill/>
                        <a:ln w="6350" cap="flat" cmpd="sng" algn="ctr">
                          <a:solidFill>
                            <a:srgbClr val="5B9BD5"/>
                          </a:solidFill>
                          <a:prstDash val="solid"/>
                          <a:miter lim="800000"/>
                          <a:headEnd type="arrow"/>
                          <a:tailEnd type="arrow"/>
                        </a:ln>
                        <a:effectLst/>
                      </wps:spPr>
                      <wps:bodyPr/>
                    </wps:wsp>
                  </a:graphicData>
                </a:graphic>
              </wp:anchor>
            </w:drawing>
          </mc:Choice>
          <mc:Fallback>
            <w:pict>
              <v:shape id="_x0000_s1026" o:spid="_x0000_s1026" o:spt="34" type="#_x0000_t34" style="position:absolute;left:0pt;flip:x;margin-left:209.85pt;margin-top:-96.5pt;height:245.3pt;width:0.85pt;rotation:5898240f;z-index:251677696;mso-width-relative:page;mso-height-relative:page;" filled="f" stroked="t" coordsize="21600,21600" o:gfxdata="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0zB/43QAAAAwBAAAP&#10;AAAAAAAAAAEAIAAAACIAAABkcnMvZG93bnJldi54bWxQSwECFAAUAAAACACHTuJAj6dEpkwCAABW&#10;BAAADgAAAAAAAAABACAAAAAsAQAAZHJzL2Uyb0RvYy54bWxQSwUGAAAAAAYABgBZAQAA6gUAAAAA&#10;" adj="-477106">
                <v:fill on="f" focussize="0,0"/>
                <v:stroke weight="0.5pt" color="#5B9BD5" miterlimit="8" joinstyle="miter" startarrow="open" endarrow="open"/>
                <v:imagedata o:title=""/>
                <o:lock v:ext="edit" aspectratio="f"/>
              </v:shap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516890</wp:posOffset>
                </wp:positionH>
                <wp:positionV relativeFrom="paragraph">
                  <wp:posOffset>326390</wp:posOffset>
                </wp:positionV>
                <wp:extent cx="1190625" cy="338455"/>
                <wp:effectExtent l="4445" t="4445" r="5080" b="19050"/>
                <wp:wrapNone/>
                <wp:docPr id="14" name="文本框 14"/>
                <wp:cNvGraphicFramePr/>
                <a:graphic xmlns:a="http://schemas.openxmlformats.org/drawingml/2006/main">
                  <a:graphicData uri="http://schemas.microsoft.com/office/word/2010/wordprocessingShape">
                    <wps:wsp>
                      <wps:cNvSpPr txBox="1"/>
                      <wps:spPr>
                        <a:xfrm>
                          <a:off x="2389505" y="3418205"/>
                          <a:ext cx="1190625" cy="338455"/>
                        </a:xfrm>
                        <a:prstGeom prst="rect">
                          <a:avLst/>
                        </a:prstGeom>
                        <a:solidFill>
                          <a:srgbClr val="FFFFFF"/>
                        </a:solidFill>
                        <a:ln w="6350">
                          <a:solidFill>
                            <a:prstClr val="black"/>
                          </a:solidFill>
                        </a:ln>
                        <a:effectLst/>
                      </wps:spPr>
                      <wps:txbx>
                        <w:txbxContent>
                          <w:p w14:paraId="7E1A17F0">
                            <w:pPr>
                              <w:jc w:val="center"/>
                              <w:rPr>
                                <w:rFonts w:ascii="仿宋_GB2312" w:hAnsi="仿宋_GB2312" w:eastAsia="仿宋_GB2312" w:cs="仿宋_GB2312"/>
                                <w:sz w:val="24"/>
                              </w:rPr>
                            </w:pPr>
                            <w:r>
                              <w:rPr>
                                <w:rFonts w:hint="eastAsia" w:ascii="仿宋_GB2312" w:hAnsi="仿宋_GB2312" w:eastAsia="仿宋_GB2312" w:cs="仿宋_GB2312"/>
                                <w:sz w:val="24"/>
                              </w:rPr>
                              <w:t>成员单位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0.7pt;margin-top:25.7pt;height:26.65pt;width:93.75pt;z-index:251673600;mso-width-relative:page;mso-height-relative:page;" fillcolor="#FFFFFF" filled="t" stroked="t" coordsize="21600,21600" o:gfxdata="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brjHDNYAAAAJAQAADwAAAAAAAAABACAAAAAiAAAAZHJzL2Rvd25yZXYueG1s&#10;UEsBAhQAFAAAAAgAh07iQCOwSdFsAgAA0wQAAA4AAAAAAAAAAQAgAAAAJQEAAGRycy9lMm9Eb2Mu&#10;eG1sUEsFBgAAAAAGAAYAWQEAAAMGAAAAAA==&#10;">
                <v:fill on="t" focussize="0,0"/>
                <v:stroke weight="0.5pt" color="#000000" joinstyle="round"/>
                <v:imagedata o:title=""/>
                <o:lock v:ext="edit" aspectratio="f"/>
                <v:textbox>
                  <w:txbxContent>
                    <w:p w14:paraId="7E1A17F0">
                      <w:pPr>
                        <w:jc w:val="center"/>
                        <w:rPr>
                          <w:rFonts w:ascii="仿宋_GB2312" w:hAnsi="仿宋_GB2312" w:eastAsia="仿宋_GB2312" w:cs="仿宋_GB2312"/>
                          <w:sz w:val="24"/>
                        </w:rPr>
                      </w:pPr>
                      <w:r>
                        <w:rPr>
                          <w:rFonts w:hint="eastAsia" w:ascii="仿宋_GB2312" w:hAnsi="仿宋_GB2312" w:eastAsia="仿宋_GB2312" w:cs="仿宋_GB2312"/>
                          <w:sz w:val="24"/>
                        </w:rPr>
                        <w:t>成员单位</w:t>
                      </w:r>
                    </w:p>
                  </w:txbxContent>
                </v:textbox>
              </v:shape>
            </w:pict>
          </mc:Fallback>
        </mc:AlternateContent>
      </w:r>
    </w:p>
    <w:p w14:paraId="3D39B42C">
      <w:pPr>
        <w:rPr>
          <w:rFonts w:ascii="Times New Roman" w:hAnsi="Times New Roman" w:eastAsia="仿宋_GB2312"/>
          <w:bCs/>
          <w:sz w:val="32"/>
          <w:szCs w:val="32"/>
        </w:rPr>
      </w:pPr>
      <w:r>
        <mc:AlternateContent>
          <mc:Choice Requires="wps">
            <w:drawing>
              <wp:anchor distT="0" distB="0" distL="114300" distR="114300" simplePos="0" relativeHeight="251686912" behindDoc="0" locked="0" layoutInCell="1" allowOverlap="1">
                <wp:simplePos x="0" y="0"/>
                <wp:positionH relativeFrom="column">
                  <wp:posOffset>2637790</wp:posOffset>
                </wp:positionH>
                <wp:positionV relativeFrom="paragraph">
                  <wp:posOffset>299720</wp:posOffset>
                </wp:positionV>
                <wp:extent cx="5080" cy="518160"/>
                <wp:effectExtent l="50165" t="0" r="59055" b="15240"/>
                <wp:wrapNone/>
                <wp:docPr id="62" name="直接箭头连接符 10"/>
                <wp:cNvGraphicFramePr/>
                <a:graphic xmlns:a="http://schemas.openxmlformats.org/drawingml/2006/main">
                  <a:graphicData uri="http://schemas.microsoft.com/office/word/2010/wordprocessingShape">
                    <wps:wsp>
                      <wps:cNvCnPr/>
                      <wps:spPr>
                        <a:xfrm flipH="1">
                          <a:off x="0" y="0"/>
                          <a:ext cx="5080" cy="518160"/>
                        </a:xfrm>
                        <a:prstGeom prst="straightConnector1">
                          <a:avLst/>
                        </a:prstGeom>
                        <a:noFill/>
                        <a:ln w="12700" cap="flat" cmpd="sng" algn="ctr">
                          <a:solidFill>
                            <a:srgbClr val="5B9BD5"/>
                          </a:solidFill>
                          <a:prstDash val="solid"/>
                          <a:miter lim="800000"/>
                          <a:tailEnd type="arrow"/>
                        </a:ln>
                        <a:effectLst/>
                      </wps:spPr>
                      <wps:bodyPr/>
                    </wps:wsp>
                  </a:graphicData>
                </a:graphic>
              </wp:anchor>
            </w:drawing>
          </mc:Choice>
          <mc:Fallback>
            <w:pict>
              <v:shape id="直接箭头连接符 10" o:spid="_x0000_s1026" o:spt="32" type="#_x0000_t32" style="position:absolute;left:0pt;flip:x;margin-left:207.7pt;margin-top:23.6pt;height:40.8pt;width:0.4pt;z-index:251686912;mso-width-relative:page;mso-height-relative:page;" filled="f" stroked="t" coordsize="21600,21600" o:gfxdata="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73wdUdYAAAAKAQAADwAA&#10;AAAAAAABACAAAAAiAAAAZHJzL2Rvd25yZXYueG1sUEsBAhQAFAAAAAgAh07iQLdHDzYYAgAA+wMA&#10;AA4AAAAAAAAAAQAgAAAAJQEAAGRycy9lMm9Eb2MueG1sUEsFBgAAAAAGAAYAWQEAAK8FAAAAAA==&#10;">
                <v:fill on="f" focussize="0,0"/>
                <v:stroke weight="1pt" color="#5B9BD5" miterlimit="8" joinstyle="miter" endarrow="open"/>
                <v:imagedata o:title=""/>
                <o:lock v:ext="edit" aspectratio="f"/>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2660015</wp:posOffset>
                </wp:positionH>
                <wp:positionV relativeFrom="paragraph">
                  <wp:posOffset>-1299210</wp:posOffset>
                </wp:positionV>
                <wp:extent cx="20320" cy="3115310"/>
                <wp:effectExtent l="4445" t="0" r="23495" b="246380"/>
                <wp:wrapNone/>
                <wp:docPr id="38" name="肘形连接符 38"/>
                <wp:cNvGraphicFramePr/>
                <a:graphic xmlns:a="http://schemas.openxmlformats.org/drawingml/2006/main">
                  <a:graphicData uri="http://schemas.microsoft.com/office/word/2010/wordprocessingShape">
                    <wps:wsp>
                      <wps:cNvCnPr/>
                      <wps:spPr>
                        <a:xfrm rot="5400000" flipH="1" flipV="1">
                          <a:off x="3807460" y="1510665"/>
                          <a:ext cx="20320" cy="3115310"/>
                        </a:xfrm>
                        <a:prstGeom prst="bentConnector3">
                          <a:avLst>
                            <a:gd name="adj1" fmla="val -1171875"/>
                          </a:avLst>
                        </a:prstGeom>
                        <a:noFill/>
                        <a:ln w="6350" cap="flat" cmpd="sng" algn="ctr">
                          <a:solidFill>
                            <a:srgbClr val="5B9BD5"/>
                          </a:solidFill>
                          <a:prstDash val="solid"/>
                          <a:miter lim="800000"/>
                        </a:ln>
                        <a:effectLst/>
                      </wps:spPr>
                      <wps:bodyPr/>
                    </wps:wsp>
                  </a:graphicData>
                </a:graphic>
              </wp:anchor>
            </w:drawing>
          </mc:Choice>
          <mc:Fallback>
            <w:pict>
              <v:shape id="_x0000_s1026" o:spid="_x0000_s1026" o:spt="34" type="#_x0000_t34" style="position:absolute;left:0pt;flip:x y;margin-left:209.45pt;margin-top:-102.3pt;height:245.3pt;width:1.6pt;rotation:5898240f;z-index:251678720;mso-width-relative:page;mso-height-relative:page;" filled="f" stroked="t" coordsize="21600,21600" o:gfxdata="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ZPeHu3AAAAAwBAAAPAAAAAAAAAAEAIAAAACIAAABkcnMv&#10;ZG93bnJldi54bWxQSwECFAAUAAAACACHTuJAWs7YxTgCAAAtBAAADgAAAAAAAAABACAAAAArAQAA&#10;ZHJzL2Uyb0RvYy54bWxQSwUGAAAAAAYABgBZAQAA1QUAAAAA&#10;" adj="-253125">
                <v:fill on="f" focussize="0,0"/>
                <v:stroke weight="0.5pt" color="#5B9BD5" miterlimit="8" joinstyle="miter"/>
                <v:imagedata o:title=""/>
                <o:lock v:ext="edit" aspectratio="f"/>
              </v:shap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1112520</wp:posOffset>
                </wp:positionH>
                <wp:positionV relativeFrom="paragraph">
                  <wp:posOffset>268605</wp:posOffset>
                </wp:positionV>
                <wp:extent cx="0" cy="236855"/>
                <wp:effectExtent l="4445" t="0" r="14605" b="10795"/>
                <wp:wrapNone/>
                <wp:docPr id="39" name="直接连接符 39"/>
                <wp:cNvGraphicFramePr/>
                <a:graphic xmlns:a="http://schemas.openxmlformats.org/drawingml/2006/main">
                  <a:graphicData uri="http://schemas.microsoft.com/office/word/2010/wordprocessingShape">
                    <wps:wsp>
                      <wps:cNvCnPr/>
                      <wps:spPr>
                        <a:xfrm>
                          <a:off x="2985135" y="3756660"/>
                          <a:ext cx="0" cy="236855"/>
                        </a:xfrm>
                        <a:prstGeom prst="line">
                          <a:avLst/>
                        </a:prstGeom>
                        <a:noFill/>
                        <a:ln w="6350" cap="flat" cmpd="sng" algn="ctr">
                          <a:solidFill>
                            <a:srgbClr val="5B9BD5"/>
                          </a:solidFill>
                          <a:prstDash val="solid"/>
                          <a:miter lim="800000"/>
                        </a:ln>
                        <a:effectLst/>
                      </wps:spPr>
                      <wps:bodyPr/>
                    </wps:wsp>
                  </a:graphicData>
                </a:graphic>
              </wp:anchor>
            </w:drawing>
          </mc:Choice>
          <mc:Fallback>
            <w:pict>
              <v:line id="_x0000_s1026" o:spid="_x0000_s1026" o:spt="20" style="position:absolute;left:0pt;margin-left:87.6pt;margin-top:21.15pt;height:18.65pt;width:0pt;z-index:251679744;mso-width-relative:page;mso-height-relative:page;" filled="f" stroked="t" coordsize="21600,21600" o:gfxdata="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lEPE92AAAAAkBAAAPAAAAAAAAAAEAIAAAACIAAABkcnMvZG93bnJldi54&#10;bWxQSwECFAAUAAAACACHTuJANOxXSfoBAADMAwAADgAAAAAAAAABACAAAAAnAQAAZHJzL2Uyb0Rv&#10;Yy54bWxQSwUGAAAAAAYABgBZAQAAkwUAAAAA&#10;">
                <v:fill on="f" focussize="0,0"/>
                <v:stroke weight="0.5pt" color="#5B9BD5" miterlimit="8" joinstyle="miter"/>
                <v:imagedata o:title=""/>
                <o:lock v:ext="edit" aspectratio="f"/>
              </v:line>
            </w:pict>
          </mc:Fallback>
        </mc:AlternateContent>
      </w:r>
    </w:p>
    <w:p w14:paraId="4389F230">
      <w:pPr>
        <w:rPr>
          <w:rFonts w:ascii="Times New Roman" w:hAnsi="Times New Roman" w:eastAsia="仿宋_GB2312"/>
          <w:bCs/>
          <w:sz w:val="32"/>
          <w:szCs w:val="32"/>
        </w:rPr>
      </w:pPr>
    </w:p>
    <w:p w14:paraId="713F6B8F">
      <w:pPr>
        <w:rPr>
          <w:rFonts w:ascii="Times New Roman" w:hAnsi="Times New Roman" w:eastAsia="仿宋_GB2312"/>
          <w:bCs/>
          <w:sz w:val="32"/>
          <w:szCs w:val="32"/>
        </w:rPr>
      </w:pPr>
      <w:r>
        <mc:AlternateContent>
          <mc:Choice Requires="wps">
            <w:drawing>
              <wp:anchor distT="0" distB="0" distL="114300" distR="114300" simplePos="0" relativeHeight="251680768" behindDoc="0" locked="0" layoutInCell="1" allowOverlap="1">
                <wp:simplePos x="0" y="0"/>
                <wp:positionH relativeFrom="column">
                  <wp:posOffset>2631440</wp:posOffset>
                </wp:positionH>
                <wp:positionV relativeFrom="paragraph">
                  <wp:posOffset>394335</wp:posOffset>
                </wp:positionV>
                <wp:extent cx="8890" cy="393065"/>
                <wp:effectExtent l="46990" t="0" r="58420" b="6985"/>
                <wp:wrapNone/>
                <wp:docPr id="43" name="直接箭头连接符 43"/>
                <wp:cNvGraphicFramePr/>
                <a:graphic xmlns:a="http://schemas.openxmlformats.org/drawingml/2006/main">
                  <a:graphicData uri="http://schemas.microsoft.com/office/word/2010/wordprocessingShape">
                    <wps:wsp>
                      <wps:cNvCnPr/>
                      <wps:spPr>
                        <a:xfrm flipH="1">
                          <a:off x="3782695" y="5071110"/>
                          <a:ext cx="8890" cy="393065"/>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 id="_x0000_s1026" o:spid="_x0000_s1026" o:spt="32" type="#_x0000_t32" style="position:absolute;left:0pt;flip:x;margin-left:207.2pt;margin-top:31.05pt;height:30.95pt;width:0.7pt;z-index:251680768;mso-width-relative:page;mso-height-relative:page;" filled="f" stroked="t" coordsize="21600,21600" o:gfxdata="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F&#10;PEVv1wAAAAoBAAAPAAAAAAAAAAEAIAAAACIAAABkcnMvZG93bnJldi54bWxQSwECFAAUAAAACACH&#10;TuJA3A1DoSUCAAAGBAAADgAAAAAAAAABACAAAAAmAQAAZHJzL2Uyb0RvYy54bWxQSwUGAAAAAAYA&#10;BgBZAQAAvQUAAAAA&#10;">
                <v:fill on="f" focussize="0,0"/>
                <v:stroke weight="0.5pt" color="#5B9BD5" miterlimit="8" joinstyle="miter" endarrow="open"/>
                <v:imagedata o:title=""/>
                <o:lock v:ext="edit" aspectratio="f"/>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1537335</wp:posOffset>
                </wp:positionH>
                <wp:positionV relativeFrom="paragraph">
                  <wp:posOffset>38735</wp:posOffset>
                </wp:positionV>
                <wp:extent cx="2205990" cy="355600"/>
                <wp:effectExtent l="4445" t="4445" r="18415" b="20955"/>
                <wp:wrapNone/>
                <wp:docPr id="13" name="文本框 13"/>
                <wp:cNvGraphicFramePr/>
                <a:graphic xmlns:a="http://schemas.openxmlformats.org/drawingml/2006/main">
                  <a:graphicData uri="http://schemas.microsoft.com/office/word/2010/wordprocessingShape">
                    <wps:wsp>
                      <wps:cNvSpPr txBox="1"/>
                      <wps:spPr>
                        <a:xfrm>
                          <a:off x="2688590" y="4715510"/>
                          <a:ext cx="2205990" cy="355600"/>
                        </a:xfrm>
                        <a:prstGeom prst="rect">
                          <a:avLst/>
                        </a:prstGeom>
                        <a:solidFill>
                          <a:srgbClr val="FFFFFF"/>
                        </a:solidFill>
                        <a:ln w="6350">
                          <a:solidFill>
                            <a:prstClr val="black"/>
                          </a:solidFill>
                        </a:ln>
                        <a:effectLst/>
                      </wps:spPr>
                      <wps:txbx>
                        <w:txbxContent>
                          <w:p w14:paraId="276E25D5">
                            <w:pPr>
                              <w:jc w:val="center"/>
                              <w:rPr>
                                <w:rFonts w:ascii="仿宋_GB2312" w:hAnsi="仿宋_GB2312" w:eastAsia="仿宋_GB2312" w:cs="仿宋_GB2312"/>
                                <w:sz w:val="24"/>
                              </w:rPr>
                            </w:pPr>
                            <w:r>
                              <w:rPr>
                                <w:rFonts w:hint="eastAsia" w:ascii="仿宋_GB2312" w:hAnsi="仿宋_GB2312" w:eastAsia="仿宋_GB2312" w:cs="仿宋_GB2312"/>
                                <w:sz w:val="24"/>
                              </w:rPr>
                              <w:t>现场指挥部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1.05pt;margin-top:3.05pt;height:28pt;width:173.7pt;z-index:251659264;mso-width-relative:page;mso-height-relative:page;" fillcolor="#FFFFFF" filled="t" stroked="t" coordsize="21600,21600" o:gfxdata="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MFCdS1QAAAAgBAAAPAAAAAAAAAAEAIAAAACIAAABkcnMvZG93bnJldi54bWxQ&#10;SwECFAAUAAAACACHTuJAVgXW3mwCAADTBAAADgAAAAAAAAABACAAAAAkAQAAZHJzL2Uyb0RvYy54&#10;bWxQSwUGAAAAAAYABgBZAQAAAgYAAAAA&#10;">
                <v:fill on="t" focussize="0,0"/>
                <v:stroke weight="0.5pt" color="#000000" joinstyle="round"/>
                <v:imagedata o:title=""/>
                <o:lock v:ext="edit" aspectratio="f"/>
                <v:textbox>
                  <w:txbxContent>
                    <w:p w14:paraId="276E25D5">
                      <w:pPr>
                        <w:jc w:val="center"/>
                        <w:rPr>
                          <w:rFonts w:ascii="仿宋_GB2312" w:hAnsi="仿宋_GB2312" w:eastAsia="仿宋_GB2312" w:cs="仿宋_GB2312"/>
                          <w:sz w:val="24"/>
                        </w:rPr>
                      </w:pPr>
                      <w:r>
                        <w:rPr>
                          <w:rFonts w:hint="eastAsia" w:ascii="仿宋_GB2312" w:hAnsi="仿宋_GB2312" w:eastAsia="仿宋_GB2312" w:cs="仿宋_GB2312"/>
                          <w:sz w:val="24"/>
                        </w:rPr>
                        <w:t>现场指挥部</w:t>
                      </w:r>
                    </w:p>
                  </w:txbxContent>
                </v:textbox>
              </v:shape>
            </w:pict>
          </mc:Fallback>
        </mc:AlternateContent>
      </w:r>
    </w:p>
    <w:p w14:paraId="34E566DF">
      <w:pPr>
        <w:rPr>
          <w:rFonts w:ascii="Times New Roman" w:hAnsi="Times New Roman" w:eastAsia="仿宋_GB2312"/>
          <w:bCs/>
          <w:sz w:val="32"/>
          <w:szCs w:val="32"/>
        </w:rPr>
      </w:pPr>
      <w:r>
        <mc:AlternateContent>
          <mc:Choice Requires="wps">
            <w:drawing>
              <wp:anchor distT="0" distB="0" distL="114300" distR="114300" simplePos="0" relativeHeight="251675648" behindDoc="0" locked="0" layoutInCell="1" allowOverlap="1">
                <wp:simplePos x="0" y="0"/>
                <wp:positionH relativeFrom="column">
                  <wp:posOffset>1528445</wp:posOffset>
                </wp:positionH>
                <wp:positionV relativeFrom="paragraph">
                  <wp:posOffset>391160</wp:posOffset>
                </wp:positionV>
                <wp:extent cx="2205990" cy="306705"/>
                <wp:effectExtent l="4445" t="4445" r="18415" b="12700"/>
                <wp:wrapNone/>
                <wp:docPr id="25" name="文本框 25"/>
                <wp:cNvGraphicFramePr/>
                <a:graphic xmlns:a="http://schemas.openxmlformats.org/drawingml/2006/main">
                  <a:graphicData uri="http://schemas.microsoft.com/office/word/2010/wordprocessingShape">
                    <wps:wsp>
                      <wps:cNvSpPr txBox="1"/>
                      <wps:spPr>
                        <a:xfrm>
                          <a:off x="2679700" y="5850255"/>
                          <a:ext cx="2205990" cy="306705"/>
                        </a:xfrm>
                        <a:prstGeom prst="rect">
                          <a:avLst/>
                        </a:prstGeom>
                        <a:solidFill>
                          <a:srgbClr val="FFFFFF"/>
                        </a:solidFill>
                        <a:ln w="6350">
                          <a:solidFill>
                            <a:prstClr val="black"/>
                          </a:solidFill>
                        </a:ln>
                        <a:effectLst/>
                      </wps:spPr>
                      <wps:txbx>
                        <w:txbxContent>
                          <w:p w14:paraId="0C58AEF0">
                            <w:pPr>
                              <w:jc w:val="center"/>
                              <w:rPr>
                                <w:rFonts w:ascii="仿宋_GB2312" w:hAnsi="仿宋_GB2312" w:eastAsia="仿宋_GB2312" w:cs="仿宋_GB2312"/>
                                <w:sz w:val="24"/>
                              </w:rPr>
                            </w:pPr>
                            <w:r>
                              <w:rPr>
                                <w:rFonts w:hint="eastAsia" w:ascii="仿宋_GB2312" w:hAnsi="仿宋_GB2312" w:eastAsia="仿宋_GB2312" w:cs="仿宋_GB2312"/>
                                <w:sz w:val="24"/>
                              </w:rPr>
                              <w:t>现场工作组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0.35pt;margin-top:30.8pt;height:24.15pt;width:173.7pt;z-index:251675648;mso-width-relative:page;mso-height-relative:page;" fillcolor="#FFFFFF" filled="t" stroked="t" coordsize="21600,21600" o:gfxdata="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owzOJNcAAAAKAQAADwAAAAAAAAABACAAAAAiAAAAZHJzL2Rvd25yZXYu&#10;eG1sUEsBAhQAFAAAAAgAh07iQJ4BHQBuAgAA0wQAAA4AAAAAAAAAAQAgAAAAJgEAAGRycy9lMm9E&#10;b2MueG1sUEsFBgAAAAAGAAYAWQEAAAYGAAAAAA==&#10;">
                <v:fill on="t" focussize="0,0"/>
                <v:stroke weight="0.5pt" color="#000000" joinstyle="round"/>
                <v:imagedata o:title=""/>
                <o:lock v:ext="edit" aspectratio="f"/>
                <v:textbox>
                  <w:txbxContent>
                    <w:p w14:paraId="0C58AEF0">
                      <w:pPr>
                        <w:jc w:val="center"/>
                        <w:rPr>
                          <w:rFonts w:ascii="仿宋_GB2312" w:hAnsi="仿宋_GB2312" w:eastAsia="仿宋_GB2312" w:cs="仿宋_GB2312"/>
                          <w:sz w:val="24"/>
                        </w:rPr>
                      </w:pPr>
                      <w:r>
                        <w:rPr>
                          <w:rFonts w:hint="eastAsia" w:ascii="仿宋_GB2312" w:hAnsi="仿宋_GB2312" w:eastAsia="仿宋_GB2312" w:cs="仿宋_GB2312"/>
                          <w:sz w:val="24"/>
                        </w:rPr>
                        <w:t>现场工作组</w:t>
                      </w:r>
                    </w:p>
                  </w:txbxContent>
                </v:textbox>
              </v:shape>
            </w:pict>
          </mc:Fallback>
        </mc:AlternateContent>
      </w:r>
    </w:p>
    <w:p w14:paraId="3C3C7A9C">
      <w:pPr>
        <w:rPr>
          <w:rFonts w:ascii="Times New Roman" w:hAnsi="Times New Roman" w:eastAsia="仿宋_GB2312"/>
          <w:bCs/>
          <w:sz w:val="32"/>
          <w:szCs w:val="32"/>
        </w:rPr>
      </w:pPr>
      <w:r>
        <mc:AlternateContent>
          <mc:Choice Requires="wps">
            <w:drawing>
              <wp:anchor distT="0" distB="0" distL="114300" distR="114300" simplePos="0" relativeHeight="251685888" behindDoc="0" locked="0" layoutInCell="1" allowOverlap="1">
                <wp:simplePos x="0" y="0"/>
                <wp:positionH relativeFrom="column">
                  <wp:posOffset>2631440</wp:posOffset>
                </wp:positionH>
                <wp:positionV relativeFrom="paragraph">
                  <wp:posOffset>312420</wp:posOffset>
                </wp:positionV>
                <wp:extent cx="8890" cy="423545"/>
                <wp:effectExtent l="47625" t="0" r="57785" b="14605"/>
                <wp:wrapNone/>
                <wp:docPr id="61" name="直接箭头连接符 47"/>
                <wp:cNvGraphicFramePr/>
                <a:graphic xmlns:a="http://schemas.openxmlformats.org/drawingml/2006/main">
                  <a:graphicData uri="http://schemas.microsoft.com/office/word/2010/wordprocessingShape">
                    <wps:wsp>
                      <wps:cNvCnPr/>
                      <wps:spPr>
                        <a:xfrm flipH="1">
                          <a:off x="3782695" y="6167755"/>
                          <a:ext cx="8890" cy="423545"/>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 id="直接箭头连接符 47" o:spid="_x0000_s1026" o:spt="32" type="#_x0000_t32" style="position:absolute;left:0pt;flip:x;margin-left:207.2pt;margin-top:24.6pt;height:33.35pt;width:0.7pt;z-index:251685888;mso-width-relative:page;mso-height-relative:page;" filled="f" stroked="t" coordsize="21600,21600" o:gfxdata="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qFktgAAAAKAQAADwAAAAAAAAABACAAAAAiAAAAZHJzL2Rvd25yZXYueG1sUEsBAhQAFAAAAAgA&#10;h07iQCyu290lAgAABgQAAA4AAAAAAAAAAQAgAAAAJwEAAGRycy9lMm9Eb2MueG1sUEsFBgAAAAAG&#10;AAYAWQEAAL4FAAAAAA==&#10;">
                <v:fill on="f" focussize="0,0"/>
                <v:stroke weight="0.5pt" color="#5B9BD5" miterlimit="8" joinstyle="miter" endarrow="open"/>
                <v:imagedata o:title=""/>
                <o:lock v:ext="edit" aspectratio="f"/>
              </v:shape>
            </w:pict>
          </mc:Fallback>
        </mc:AlternateContent>
      </w:r>
    </w:p>
    <w:p w14:paraId="5B67FB5A">
      <w:pPr>
        <w:rPr>
          <w:rFonts w:ascii="Times New Roman" w:hAnsi="Times New Roman" w:eastAsia="仿宋_GB2312"/>
          <w:bCs/>
          <w:sz w:val="32"/>
          <w:szCs w:val="32"/>
        </w:rPr>
      </w:pPr>
      <w:r>
        <mc:AlternateContent>
          <mc:Choice Requires="wps">
            <w:drawing>
              <wp:anchor distT="0" distB="0" distL="114300" distR="114300" simplePos="0" relativeHeight="251684864" behindDoc="0" locked="0" layoutInCell="1" allowOverlap="1">
                <wp:simplePos x="0" y="0"/>
                <wp:positionH relativeFrom="column">
                  <wp:posOffset>2367280</wp:posOffset>
                </wp:positionH>
                <wp:positionV relativeFrom="paragraph">
                  <wp:posOffset>321945</wp:posOffset>
                </wp:positionV>
                <wp:extent cx="2540" cy="218440"/>
                <wp:effectExtent l="47625" t="0" r="64135" b="10160"/>
                <wp:wrapNone/>
                <wp:docPr id="60" name="直接箭头连接符 46"/>
                <wp:cNvGraphicFramePr/>
                <a:graphic xmlns:a="http://schemas.openxmlformats.org/drawingml/2006/main">
                  <a:graphicData uri="http://schemas.microsoft.com/office/word/2010/wordprocessingShape">
                    <wps:wsp>
                      <wps:cNvCnPr/>
                      <wps:spPr>
                        <a:xfrm>
                          <a:off x="3457575" y="6573520"/>
                          <a:ext cx="2540" cy="218440"/>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 id="直接箭头连接符 46" o:spid="_x0000_s1026" o:spt="32" type="#_x0000_t32" style="position:absolute;left:0pt;margin-left:186.4pt;margin-top:25.35pt;height:17.2pt;width:0.2pt;z-index:251684864;mso-width-relative:page;mso-height-relative:page;" filled="f" stroked="t" coordsize="21600,21600" o:gfxdata="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oeAXfXAAAACQEA&#10;AA8AAAAAAAAAAQAgAAAAIgAAAGRycy9kb3ducmV2LnhtbFBLAQIUABQAAAAIAIdO4kAhkgRDGwIA&#10;APwDAAAOAAAAAAAAAAEAIAAAACYBAABkcnMvZTJvRG9jLnhtbFBLBQYAAAAABgAGAFkBAACzBQAA&#10;AAA=&#10;">
                <v:fill on="f" focussize="0,0"/>
                <v:stroke weight="0.5pt" color="#5B9BD5" miterlimit="8" joinstyle="miter" endarrow="open"/>
                <v:imagedata o:title=""/>
                <o:lock v:ext="edit" aspectratio="f"/>
              </v:shap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4409440</wp:posOffset>
                </wp:positionH>
                <wp:positionV relativeFrom="paragraph">
                  <wp:posOffset>321945</wp:posOffset>
                </wp:positionV>
                <wp:extent cx="2540" cy="218440"/>
                <wp:effectExtent l="47625" t="0" r="64135" b="10160"/>
                <wp:wrapNone/>
                <wp:docPr id="45" name="直接箭头连接符 45"/>
                <wp:cNvGraphicFramePr/>
                <a:graphic xmlns:a="http://schemas.openxmlformats.org/drawingml/2006/main">
                  <a:graphicData uri="http://schemas.microsoft.com/office/word/2010/wordprocessingShape">
                    <wps:wsp>
                      <wps:cNvCnPr/>
                      <wps:spPr>
                        <a:xfrm>
                          <a:off x="5499735" y="6573520"/>
                          <a:ext cx="2540" cy="218440"/>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 id="_x0000_s1026" o:spid="_x0000_s1026" o:spt="32" type="#_x0000_t32" style="position:absolute;left:0pt;margin-left:347.2pt;margin-top:25.35pt;height:17.2pt;width:0.2pt;z-index:251682816;mso-width-relative:page;mso-height-relative:page;" filled="f" stroked="t" coordsize="21600,21600" o:gfxdata="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AAUxH1gAAAAkB&#10;AAAPAAAAAAAAAAEAIAAAACIAAABkcnMvZG93bnJldi54bWxQSwECFAAUAAAACACHTuJArnkT1B0C&#10;AAD8AwAADgAAAAAAAAABACAAAAAlAQAAZHJzL2Uyb0RvYy54bWxQSwUGAAAAAAYABgBZAQAAtAUA&#10;AAAA&#10;">
                <v:fill on="f" focussize="0,0"/>
                <v:stroke weight="0.5pt" color="#5B9BD5" miterlimit="8" joinstyle="miter" endarrow="open"/>
                <v:imagedata o:title=""/>
                <o:lock v:ext="edit" aspectratio="f"/>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3721735</wp:posOffset>
                </wp:positionH>
                <wp:positionV relativeFrom="paragraph">
                  <wp:posOffset>332740</wp:posOffset>
                </wp:positionV>
                <wp:extent cx="2540" cy="218440"/>
                <wp:effectExtent l="47625" t="0" r="64135" b="10160"/>
                <wp:wrapNone/>
                <wp:docPr id="32" name="直接箭头连接符 32"/>
                <wp:cNvGraphicFramePr/>
                <a:graphic xmlns:a="http://schemas.openxmlformats.org/drawingml/2006/main">
                  <a:graphicData uri="http://schemas.microsoft.com/office/word/2010/wordprocessingShape">
                    <wps:wsp>
                      <wps:cNvCnPr/>
                      <wps:spPr>
                        <a:xfrm>
                          <a:off x="4812030" y="6584315"/>
                          <a:ext cx="2540" cy="218440"/>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 id="_x0000_s1026" o:spid="_x0000_s1026" o:spt="32" type="#_x0000_t32" style="position:absolute;left:0pt;margin-left:293.05pt;margin-top:26.2pt;height:17.2pt;width:0.2pt;z-index:251670528;mso-width-relative:page;mso-height-relative:page;" filled="f" stroked="t" coordsize="21600,21600" o:gfxdata="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RK8K71QAAAAkB&#10;AAAPAAAAAAAAAAEAIAAAACIAAABkcnMvZG93bnJldi54bWxQSwECFAAUAAAACACHTuJA+MXN0B4C&#10;AAD8AwAADgAAAAAAAAABACAAAAAkAQAAZHJzL2Uyb0RvYy54bWxQSwUGAAAAAAYABgBZAQAAtAUA&#10;AAAA&#10;">
                <v:fill on="f" focussize="0,0"/>
                <v:stroke weight="0.5pt" color="#5B9BD5" miterlimit="8" joinstyle="miter" endarrow="open"/>
                <v:imagedata o:title=""/>
                <o:lock v:ext="edit" aspectratio="f"/>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3037840</wp:posOffset>
                </wp:positionH>
                <wp:positionV relativeFrom="paragraph">
                  <wp:posOffset>332740</wp:posOffset>
                </wp:positionV>
                <wp:extent cx="2540" cy="218440"/>
                <wp:effectExtent l="47625" t="0" r="64135" b="10160"/>
                <wp:wrapNone/>
                <wp:docPr id="31" name="直接箭头连接符 31"/>
                <wp:cNvGraphicFramePr/>
                <a:graphic xmlns:a="http://schemas.openxmlformats.org/drawingml/2006/main">
                  <a:graphicData uri="http://schemas.microsoft.com/office/word/2010/wordprocessingShape">
                    <wps:wsp>
                      <wps:cNvCnPr/>
                      <wps:spPr>
                        <a:xfrm>
                          <a:off x="4128135" y="6584315"/>
                          <a:ext cx="2540" cy="218440"/>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 id="_x0000_s1026" o:spid="_x0000_s1026" o:spt="32" type="#_x0000_t32" style="position:absolute;left:0pt;margin-left:239.2pt;margin-top:26.2pt;height:17.2pt;width:0.2pt;z-index:251669504;mso-width-relative:page;mso-height-relative:page;" filled="f" stroked="t" coordsize="21600,21600" o:gfxdata="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Ti5metYAAAAJ&#10;AQAADwAAAAAAAAABACAAAAAiAAAAZHJzL2Rvd25yZXYueG1sUEsBAhQAFAAAAAgAh07iQKaJcHUe&#10;AgAA/AMAAA4AAAAAAAAAAQAgAAAAJQEAAGRycy9lMm9Eb2MueG1sUEsFBgAAAAAGAAYAWQEAALUF&#10;AAAAAA==&#10;">
                <v:fill on="f" focussize="0,0"/>
                <v:stroke weight="0.5pt" color="#5B9BD5" miterlimit="8" joinstyle="miter" endarrow="open"/>
                <v:imagedata o:title=""/>
                <o:lock v:ext="edit" aspectratio="f"/>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1704975</wp:posOffset>
                </wp:positionH>
                <wp:positionV relativeFrom="paragraph">
                  <wp:posOffset>332740</wp:posOffset>
                </wp:positionV>
                <wp:extent cx="2540" cy="218440"/>
                <wp:effectExtent l="47625" t="0" r="64135" b="10160"/>
                <wp:wrapNone/>
                <wp:docPr id="29" name="直接箭头连接符 29"/>
                <wp:cNvGraphicFramePr/>
                <a:graphic xmlns:a="http://schemas.openxmlformats.org/drawingml/2006/main">
                  <a:graphicData uri="http://schemas.microsoft.com/office/word/2010/wordprocessingShape">
                    <wps:wsp>
                      <wps:cNvCnPr/>
                      <wps:spPr>
                        <a:xfrm>
                          <a:off x="2795270" y="6584315"/>
                          <a:ext cx="2540" cy="218440"/>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 id="_x0000_s1026" o:spid="_x0000_s1026" o:spt="32" type="#_x0000_t32" style="position:absolute;left:0pt;margin-left:134.25pt;margin-top:26.2pt;height:17.2pt;width:0.2pt;z-index:251668480;mso-width-relative:page;mso-height-relative:page;" filled="f" stroked="t" coordsize="21600,21600" o:gfxdata="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1OCkH1gAAAAkB&#10;AAAPAAAAAAAAAAEAIAAAACIAAABkcnMvZG93bnJldi54bWxQSwECFAAUAAAACACHTuJACZ0fAR0C&#10;AAD8AwAADgAAAAAAAAABACAAAAAlAQAAZHJzL2Uyb0RvYy54bWxQSwUGAAAAAAYABgBZAQAAtAUA&#10;AAAA&#10;">
                <v:fill on="f" focussize="0,0"/>
                <v:stroke weight="0.5pt" color="#5B9BD5" miterlimit="8" joinstyle="miter" endarrow="open"/>
                <v:imagedata o:title=""/>
                <o:lock v:ext="edit" aspectratio="f"/>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975360</wp:posOffset>
                </wp:positionH>
                <wp:positionV relativeFrom="paragraph">
                  <wp:posOffset>321945</wp:posOffset>
                </wp:positionV>
                <wp:extent cx="2540" cy="218440"/>
                <wp:effectExtent l="47625" t="0" r="64135" b="10160"/>
                <wp:wrapNone/>
                <wp:docPr id="28" name="直接箭头连接符 28"/>
                <wp:cNvGraphicFramePr/>
                <a:graphic xmlns:a="http://schemas.openxmlformats.org/drawingml/2006/main">
                  <a:graphicData uri="http://schemas.microsoft.com/office/word/2010/wordprocessingShape">
                    <wps:wsp>
                      <wps:cNvCnPr/>
                      <wps:spPr>
                        <a:xfrm>
                          <a:off x="2065655" y="6573520"/>
                          <a:ext cx="2540" cy="218440"/>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 id="_x0000_s1026" o:spid="_x0000_s1026" o:spt="32" type="#_x0000_t32" style="position:absolute;left:0pt;margin-left:76.8pt;margin-top:25.35pt;height:17.2pt;width:0.2pt;z-index:251667456;mso-width-relative:page;mso-height-relative:page;" filled="f" stroked="t" coordsize="21600,21600" o:gfxdata="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vLp6NUAAAAJAQAA&#10;DwAAAAAAAAABACAAAAAiAAAAZHJzL2Rvd25yZXYueG1sUEsBAhQAFAAAAAgAh07iQG647G0cAgAA&#10;/AMAAA4AAAAAAAAAAQAgAAAAJAEAAGRycy9lMm9Eb2MueG1sUEsFBgAAAAAGAAYAWQEAALIFAAAA&#10;AA==&#10;">
                <v:fill on="f" focussize="0,0"/>
                <v:stroke weight="0.5pt" color="#5B9BD5" miterlimit="8" joinstyle="miter" endarrow="open"/>
                <v:imagedata o:title=""/>
                <o:lock v:ext="edit" aspectratio="f"/>
              </v:shape>
            </w:pict>
          </mc:Fallback>
        </mc:AlternateContent>
      </w:r>
    </w:p>
    <w:p w14:paraId="36D66C8C">
      <w:pPr>
        <w:rPr>
          <w:rFonts w:ascii="Times New Roman" w:hAnsi="Times New Roman" w:eastAsia="仿宋_GB2312"/>
          <w:bCs/>
          <w:sz w:val="32"/>
          <w:szCs w:val="32"/>
        </w:rPr>
      </w:pPr>
      <w:r>
        <mc:AlternateContent>
          <mc:Choice Requires="wps">
            <w:drawing>
              <wp:anchor distT="0" distB="0" distL="114300" distR="114300" simplePos="0" relativeHeight="251681792" behindDoc="0" locked="0" layoutInCell="1" allowOverlap="1">
                <wp:simplePos x="0" y="0"/>
                <wp:positionH relativeFrom="column">
                  <wp:posOffset>2672715</wp:posOffset>
                </wp:positionH>
                <wp:positionV relativeFrom="paragraph">
                  <wp:posOffset>-2280285</wp:posOffset>
                </wp:positionV>
                <wp:extent cx="3175" cy="4848860"/>
                <wp:effectExtent l="49530" t="219075" r="54610" b="6350"/>
                <wp:wrapNone/>
                <wp:docPr id="44" name="肘形连接符 44"/>
                <wp:cNvGraphicFramePr/>
                <a:graphic xmlns:a="http://schemas.openxmlformats.org/drawingml/2006/main">
                  <a:graphicData uri="http://schemas.microsoft.com/office/word/2010/wordprocessingShape">
                    <wps:wsp>
                      <wps:cNvCnPr/>
                      <wps:spPr>
                        <a:xfrm rot="16200000" flipH="1">
                          <a:off x="3763010" y="4367530"/>
                          <a:ext cx="3175" cy="4848860"/>
                        </a:xfrm>
                        <a:prstGeom prst="bentConnector3">
                          <a:avLst>
                            <a:gd name="adj1" fmla="val -6750000"/>
                          </a:avLst>
                        </a:prstGeom>
                        <a:noFill/>
                        <a:ln w="6350" cap="flat" cmpd="sng" algn="ctr">
                          <a:solidFill>
                            <a:srgbClr val="5B9BD5"/>
                          </a:solidFill>
                          <a:prstDash val="solid"/>
                          <a:miter lim="800000"/>
                          <a:headEnd type="arrow"/>
                          <a:tailEnd type="arrow"/>
                        </a:ln>
                        <a:effectLst/>
                      </wps:spPr>
                      <wps:bodyPr/>
                    </wps:wsp>
                  </a:graphicData>
                </a:graphic>
              </wp:anchor>
            </w:drawing>
          </mc:Choice>
          <mc:Fallback>
            <w:pict>
              <v:shape id="_x0000_s1026" o:spid="_x0000_s1026" o:spt="34" type="#_x0000_t34" style="position:absolute;left:0pt;flip:x;margin-left:210.45pt;margin-top:-179.55pt;height:381.8pt;width:0.25pt;rotation:5898240f;z-index:251681792;mso-width-relative:page;mso-height-relative:page;" filled="f" stroked="t" coordsize="21600,21600" o:gfxdata="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wcDtp2wAAAAwBAAAPAAAA&#10;AAAAAAEAIAAAACIAAABkcnMvZG93bnJldi54bWxQSwECFAAUAAAACACHTuJAfxW7/ksCAABVBAAA&#10;DgAAAAAAAAABACAAAAAqAQAAZHJzL2Uyb0RvYy54bWxQSwUGAAAAAAYABgBZAQAA5wUAAAAA&#10;" adj="-1458000">
                <v:fill on="f" focussize="0,0"/>
                <v:stroke weight="0.5pt" color="#5B9BD5" miterlimit="8" joinstyle="miter" startarrow="open" endarrow="open"/>
                <v:imagedata o:title=""/>
                <o:lock v:ext="edit" aspectratio="f"/>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4863465</wp:posOffset>
                </wp:positionH>
                <wp:positionV relativeFrom="paragraph">
                  <wp:posOffset>144145</wp:posOffset>
                </wp:positionV>
                <wp:extent cx="467360" cy="1143000"/>
                <wp:effectExtent l="4445" t="4445" r="23495" b="14605"/>
                <wp:wrapNone/>
                <wp:docPr id="27" name="文本框 27"/>
                <wp:cNvGraphicFramePr/>
                <a:graphic xmlns:a="http://schemas.openxmlformats.org/drawingml/2006/main">
                  <a:graphicData uri="http://schemas.microsoft.com/office/word/2010/wordprocessingShape">
                    <wps:wsp>
                      <wps:cNvSpPr txBox="1"/>
                      <wps:spPr>
                        <a:xfrm>
                          <a:off x="5953760" y="6791960"/>
                          <a:ext cx="467360" cy="1143000"/>
                        </a:xfrm>
                        <a:prstGeom prst="rect">
                          <a:avLst/>
                        </a:prstGeom>
                        <a:solidFill>
                          <a:srgbClr val="FFFFFF"/>
                        </a:solidFill>
                        <a:ln w="6350">
                          <a:solidFill>
                            <a:prstClr val="black"/>
                          </a:solidFill>
                        </a:ln>
                        <a:effectLst/>
                      </wps:spPr>
                      <wps:txbx>
                        <w:txbxContent>
                          <w:p w14:paraId="36975253">
                            <w:pPr>
                              <w:jc w:val="center"/>
                              <w:rPr>
                                <w:rFonts w:ascii="仿宋_GB2312" w:hAnsi="仿宋_GB2312" w:eastAsia="仿宋_GB2312" w:cs="仿宋_GB2312"/>
                                <w:sz w:val="24"/>
                              </w:rPr>
                            </w:pPr>
                            <w:r>
                              <w:rPr>
                                <w:rFonts w:hint="eastAsia" w:ascii="仿宋_GB2312" w:hAnsi="仿宋_GB2312" w:eastAsia="仿宋_GB2312" w:cs="仿宋_GB2312"/>
                                <w:sz w:val="24"/>
                              </w:rPr>
                              <w:t>专家顾问组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2.95pt;margin-top:11.35pt;height:90pt;width:36.8pt;z-index:251676672;mso-width-relative:page;mso-height-relative:page;" fillcolor="#FFFFFF" filled="t" stroked="t" coordsize="21600,21600" o:gfxdata="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LEe3u3XAAAACgEAAA8AAAAAAAAAAQAgAAAAIgAAAGRycy9kb3ducmV2Lnht&#10;bFBLAQIUABQAAAAIAIdO4kBSdVUxbAIAANMEAAAOAAAAAAAAAAEAIAAAACYBAABkcnMvZTJvRG9j&#10;LnhtbFBLBQYAAAAABgAGAFkBAAAEBgAAAAA=&#10;">
                <v:fill on="t" focussize="0,0"/>
                <v:stroke weight="0.5pt" color="#000000" joinstyle="round"/>
                <v:imagedata o:title=""/>
                <o:lock v:ext="edit" aspectratio="f"/>
                <v:textbox>
                  <w:txbxContent>
                    <w:p w14:paraId="36975253">
                      <w:pPr>
                        <w:jc w:val="center"/>
                        <w:rPr>
                          <w:rFonts w:ascii="仿宋_GB2312" w:hAnsi="仿宋_GB2312" w:eastAsia="仿宋_GB2312" w:cs="仿宋_GB2312"/>
                          <w:sz w:val="24"/>
                        </w:rPr>
                      </w:pPr>
                      <w:r>
                        <w:rPr>
                          <w:rFonts w:hint="eastAsia" w:ascii="仿宋_GB2312" w:hAnsi="仿宋_GB2312" w:eastAsia="仿宋_GB2312" w:cs="仿宋_GB2312"/>
                          <w:sz w:val="24"/>
                        </w:rPr>
                        <w:t>专家顾问组</w:t>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4196715</wp:posOffset>
                </wp:positionH>
                <wp:positionV relativeFrom="paragraph">
                  <wp:posOffset>144145</wp:posOffset>
                </wp:positionV>
                <wp:extent cx="467360" cy="1143000"/>
                <wp:effectExtent l="4445" t="4445" r="23495" b="14605"/>
                <wp:wrapNone/>
                <wp:docPr id="21" name="文本框 21"/>
                <wp:cNvGraphicFramePr/>
                <a:graphic xmlns:a="http://schemas.openxmlformats.org/drawingml/2006/main">
                  <a:graphicData uri="http://schemas.microsoft.com/office/word/2010/wordprocessingShape">
                    <wps:wsp>
                      <wps:cNvSpPr txBox="1"/>
                      <wps:spPr>
                        <a:xfrm>
                          <a:off x="5287010" y="6791960"/>
                          <a:ext cx="467360" cy="1143000"/>
                        </a:xfrm>
                        <a:prstGeom prst="rect">
                          <a:avLst/>
                        </a:prstGeom>
                        <a:solidFill>
                          <a:srgbClr val="FFFFFF"/>
                        </a:solidFill>
                        <a:ln w="6350">
                          <a:solidFill>
                            <a:prstClr val="black"/>
                          </a:solidFill>
                        </a:ln>
                        <a:effectLst/>
                      </wps:spPr>
                      <wps:txbx>
                        <w:txbxContent>
                          <w:p w14:paraId="764B6625">
                            <w:pPr>
                              <w:jc w:val="center"/>
                              <w:rPr>
                                <w:rFonts w:ascii="仿宋_GB2312" w:hAnsi="仿宋_GB2312" w:eastAsia="仿宋_GB2312" w:cs="仿宋_GB2312"/>
                                <w:sz w:val="24"/>
                              </w:rPr>
                            </w:pPr>
                            <w:r>
                              <w:rPr>
                                <w:rFonts w:hint="eastAsia" w:ascii="仿宋_GB2312" w:hAnsi="仿宋_GB2312" w:eastAsia="仿宋_GB2312" w:cs="仿宋_GB2312"/>
                                <w:sz w:val="24"/>
                              </w:rPr>
                              <w:t>人员安置组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0.45pt;margin-top:11.35pt;height:90pt;width:36.8pt;z-index:251666432;mso-width-relative:page;mso-height-relative:page;" fillcolor="#FFFFFF" filled="t" stroked="t" coordsize="21600,21600" o:gfxdata="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G6PMTtYAAAAKAQAADwAAAAAAAAABACAAAAAiAAAAZHJzL2Rvd25yZXYueG1s&#10;UEsBAhQAFAAAAAgAh07iQBY6bE1sAgAA0wQAAA4AAAAAAAAAAQAgAAAAJQEAAGRycy9lMm9Eb2Mu&#10;eG1sUEsFBgAAAAAGAAYAWQEAAAMGAAAAAA==&#10;">
                <v:fill on="t" focussize="0,0"/>
                <v:stroke weight="0.5pt" color="#000000" joinstyle="round"/>
                <v:imagedata o:title=""/>
                <o:lock v:ext="edit" aspectratio="f"/>
                <v:textbox>
                  <w:txbxContent>
                    <w:p w14:paraId="764B6625">
                      <w:pPr>
                        <w:jc w:val="center"/>
                        <w:rPr>
                          <w:rFonts w:ascii="仿宋_GB2312" w:hAnsi="仿宋_GB2312" w:eastAsia="仿宋_GB2312" w:cs="仿宋_GB2312"/>
                          <w:sz w:val="24"/>
                        </w:rPr>
                      </w:pPr>
                      <w:r>
                        <w:rPr>
                          <w:rFonts w:hint="eastAsia" w:ascii="仿宋_GB2312" w:hAnsi="仿宋_GB2312" w:eastAsia="仿宋_GB2312" w:cs="仿宋_GB2312"/>
                          <w:sz w:val="24"/>
                        </w:rPr>
                        <w:t>人员安置组</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3524885</wp:posOffset>
                </wp:positionH>
                <wp:positionV relativeFrom="paragraph">
                  <wp:posOffset>144145</wp:posOffset>
                </wp:positionV>
                <wp:extent cx="467360" cy="1143000"/>
                <wp:effectExtent l="4445" t="4445" r="23495" b="14605"/>
                <wp:wrapNone/>
                <wp:docPr id="20" name="文本框 20"/>
                <wp:cNvGraphicFramePr/>
                <a:graphic xmlns:a="http://schemas.openxmlformats.org/drawingml/2006/main">
                  <a:graphicData uri="http://schemas.microsoft.com/office/word/2010/wordprocessingShape">
                    <wps:wsp>
                      <wps:cNvSpPr txBox="1"/>
                      <wps:spPr>
                        <a:xfrm>
                          <a:off x="4615180" y="6791960"/>
                          <a:ext cx="467360" cy="1143000"/>
                        </a:xfrm>
                        <a:prstGeom prst="rect">
                          <a:avLst/>
                        </a:prstGeom>
                        <a:solidFill>
                          <a:srgbClr val="FFFFFF"/>
                        </a:solidFill>
                        <a:ln w="6350">
                          <a:solidFill>
                            <a:prstClr val="black"/>
                          </a:solidFill>
                        </a:ln>
                        <a:effectLst/>
                      </wps:spPr>
                      <wps:txbx>
                        <w:txbxContent>
                          <w:p w14:paraId="46B00888">
                            <w:pPr>
                              <w:jc w:val="center"/>
                              <w:rPr>
                                <w:rFonts w:ascii="仿宋_GB2312" w:hAnsi="仿宋_GB2312" w:eastAsia="仿宋_GB2312" w:cs="仿宋_GB2312"/>
                                <w:sz w:val="24"/>
                              </w:rPr>
                            </w:pPr>
                            <w:r>
                              <w:rPr>
                                <w:rFonts w:hint="eastAsia" w:ascii="仿宋_GB2312" w:hAnsi="仿宋_GB2312" w:eastAsia="仿宋_GB2312" w:cs="仿宋_GB2312"/>
                                <w:sz w:val="24"/>
                              </w:rPr>
                              <w:t>新闻宣传组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7.55pt;margin-top:11.35pt;height:90pt;width:36.8pt;z-index:251665408;mso-width-relative:page;mso-height-relative:page;" fillcolor="#FFFFFF" filled="t" stroked="t" coordsize="21600,21600" o:gfxdata="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eX+zPNYAAAAKAQAADwAAAAAAAAABACAAAAAiAAAAZHJzL2Rvd25yZXYueG1s&#10;UEsBAhQAFAAAAAgAh07iQIdMaH5sAgAA0wQAAA4AAAAAAAAAAQAgAAAAJQEAAGRycy9lMm9Eb2Mu&#10;eG1sUEsFBgAAAAAGAAYAWQEAAAMGAAAAAA==&#10;">
                <v:fill on="t" focussize="0,0"/>
                <v:stroke weight="0.5pt" color="#000000" joinstyle="round"/>
                <v:imagedata o:title=""/>
                <o:lock v:ext="edit" aspectratio="f"/>
                <v:textbox>
                  <w:txbxContent>
                    <w:p w14:paraId="46B00888">
                      <w:pPr>
                        <w:jc w:val="center"/>
                        <w:rPr>
                          <w:rFonts w:ascii="仿宋_GB2312" w:hAnsi="仿宋_GB2312" w:eastAsia="仿宋_GB2312" w:cs="仿宋_GB2312"/>
                          <w:sz w:val="24"/>
                        </w:rPr>
                      </w:pPr>
                      <w:r>
                        <w:rPr>
                          <w:rFonts w:hint="eastAsia" w:ascii="仿宋_GB2312" w:hAnsi="仿宋_GB2312" w:eastAsia="仿宋_GB2312" w:cs="仿宋_GB2312"/>
                          <w:sz w:val="24"/>
                        </w:rPr>
                        <w:t>新闻宣传组</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2829560</wp:posOffset>
                </wp:positionH>
                <wp:positionV relativeFrom="paragraph">
                  <wp:posOffset>144145</wp:posOffset>
                </wp:positionV>
                <wp:extent cx="467360" cy="1143000"/>
                <wp:effectExtent l="4445" t="4445" r="23495" b="14605"/>
                <wp:wrapNone/>
                <wp:docPr id="19" name="文本框 19"/>
                <wp:cNvGraphicFramePr/>
                <a:graphic xmlns:a="http://schemas.openxmlformats.org/drawingml/2006/main">
                  <a:graphicData uri="http://schemas.microsoft.com/office/word/2010/wordprocessingShape">
                    <wps:wsp>
                      <wps:cNvSpPr txBox="1"/>
                      <wps:spPr>
                        <a:xfrm>
                          <a:off x="3919855" y="6791960"/>
                          <a:ext cx="467360" cy="1143000"/>
                        </a:xfrm>
                        <a:prstGeom prst="rect">
                          <a:avLst/>
                        </a:prstGeom>
                        <a:solidFill>
                          <a:srgbClr val="FFFFFF"/>
                        </a:solidFill>
                        <a:ln w="6350">
                          <a:solidFill>
                            <a:prstClr val="black"/>
                          </a:solidFill>
                        </a:ln>
                        <a:effectLst/>
                      </wps:spPr>
                      <wps:txbx>
                        <w:txbxContent>
                          <w:p w14:paraId="3F7C73ED">
                            <w:pPr>
                              <w:jc w:val="center"/>
                              <w:rPr>
                                <w:rFonts w:ascii="仿宋_GB2312" w:hAnsi="仿宋_GB2312" w:eastAsia="仿宋_GB2312" w:cs="仿宋_GB2312"/>
                                <w:sz w:val="24"/>
                              </w:rPr>
                            </w:pPr>
                            <w:r>
                              <w:rPr>
                                <w:rFonts w:hint="eastAsia" w:ascii="仿宋_GB2312" w:hAnsi="仿宋_GB2312" w:eastAsia="仿宋_GB2312" w:cs="仿宋_GB2312"/>
                                <w:sz w:val="24"/>
                              </w:rPr>
                              <w:t>后勤保障组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2.8pt;margin-top:11.35pt;height:90pt;width:36.8pt;z-index:251664384;mso-width-relative:page;mso-height-relative:page;" fillcolor="#FFFFFF" filled="t" stroked="t" coordsize="21600,21600" o:gfxdata="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ICBl4fXAAAACgEAAA8AAAAAAAAAAQAgAAAAIgAAAGRycy9kb3ducmV2Lnht&#10;bFBLAQIUABQAAAAIAIdO4kBnp0o4bAIAANMEAAAOAAAAAAAAAAEAIAAAACYBAABkcnMvZTJvRG9j&#10;LnhtbFBLBQYAAAAABgAGAFkBAAAEBgAAAAA=&#10;">
                <v:fill on="t" focussize="0,0"/>
                <v:stroke weight="0.5pt" color="#000000" joinstyle="round"/>
                <v:imagedata o:title=""/>
                <o:lock v:ext="edit" aspectratio="f"/>
                <v:textbox>
                  <w:txbxContent>
                    <w:p w14:paraId="3F7C73ED">
                      <w:pPr>
                        <w:jc w:val="center"/>
                        <w:rPr>
                          <w:rFonts w:ascii="仿宋_GB2312" w:hAnsi="仿宋_GB2312" w:eastAsia="仿宋_GB2312" w:cs="仿宋_GB2312"/>
                          <w:sz w:val="24"/>
                        </w:rPr>
                      </w:pPr>
                      <w:r>
                        <w:rPr>
                          <w:rFonts w:hint="eastAsia" w:ascii="仿宋_GB2312" w:hAnsi="仿宋_GB2312" w:eastAsia="仿宋_GB2312" w:cs="仿宋_GB2312"/>
                          <w:sz w:val="24"/>
                        </w:rPr>
                        <w:t>后勤保障组</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2157730</wp:posOffset>
                </wp:positionH>
                <wp:positionV relativeFrom="paragraph">
                  <wp:posOffset>144145</wp:posOffset>
                </wp:positionV>
                <wp:extent cx="467360" cy="1143000"/>
                <wp:effectExtent l="4445" t="4445" r="23495" b="14605"/>
                <wp:wrapNone/>
                <wp:docPr id="18" name="文本框 18"/>
                <wp:cNvGraphicFramePr/>
                <a:graphic xmlns:a="http://schemas.openxmlformats.org/drawingml/2006/main">
                  <a:graphicData uri="http://schemas.microsoft.com/office/word/2010/wordprocessingShape">
                    <wps:wsp>
                      <wps:cNvSpPr txBox="1"/>
                      <wps:spPr>
                        <a:xfrm>
                          <a:off x="3248025" y="6791960"/>
                          <a:ext cx="467360" cy="1143000"/>
                        </a:xfrm>
                        <a:prstGeom prst="rect">
                          <a:avLst/>
                        </a:prstGeom>
                        <a:solidFill>
                          <a:srgbClr val="FFFFFF"/>
                        </a:solidFill>
                        <a:ln w="6350">
                          <a:solidFill>
                            <a:prstClr val="black"/>
                          </a:solidFill>
                        </a:ln>
                        <a:effectLst/>
                      </wps:spPr>
                      <wps:txbx>
                        <w:txbxContent>
                          <w:p w14:paraId="21C08B3F">
                            <w:pPr>
                              <w:jc w:val="center"/>
                              <w:rPr>
                                <w:rFonts w:ascii="仿宋_GB2312" w:hAnsi="仿宋_GB2312" w:eastAsia="仿宋_GB2312" w:cs="仿宋_GB2312"/>
                                <w:sz w:val="24"/>
                              </w:rPr>
                            </w:pPr>
                            <w:r>
                              <w:rPr>
                                <w:rFonts w:hint="eastAsia" w:ascii="仿宋_GB2312" w:hAnsi="仿宋_GB2312" w:eastAsia="仿宋_GB2312" w:cs="仿宋_GB2312"/>
                                <w:sz w:val="24"/>
                              </w:rPr>
                              <w:t>医疗救护组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9.9pt;margin-top:11.35pt;height:90pt;width:36.8pt;z-index:251663360;mso-width-relative:page;mso-height-relative:page;" fillcolor="#FFFFFF" filled="t" stroked="t" coordsize="21600,21600" o:gfxdata="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AbSdntUAAAAKAQAADwAAAAAAAAABACAAAAAiAAAAZHJzL2Rvd25yZXYueG1s&#10;UEsBAhQAFAAAAAgAh07iQIg+76dtAgAA0wQAAA4AAAAAAAAAAQAgAAAAJAEAAGRycy9lMm9Eb2Mu&#10;eG1sUEsFBgAAAAAGAAYAWQEAAAMGAAAAAA==&#10;">
                <v:fill on="t" focussize="0,0"/>
                <v:stroke weight="0.5pt" color="#000000" joinstyle="round"/>
                <v:imagedata o:title=""/>
                <o:lock v:ext="edit" aspectratio="f"/>
                <v:textbox>
                  <w:txbxContent>
                    <w:p w14:paraId="21C08B3F">
                      <w:pPr>
                        <w:jc w:val="center"/>
                        <w:rPr>
                          <w:rFonts w:ascii="仿宋_GB2312" w:hAnsi="仿宋_GB2312" w:eastAsia="仿宋_GB2312" w:cs="仿宋_GB2312"/>
                          <w:sz w:val="24"/>
                        </w:rPr>
                      </w:pPr>
                      <w:r>
                        <w:rPr>
                          <w:rFonts w:hint="eastAsia" w:ascii="仿宋_GB2312" w:hAnsi="仿宋_GB2312" w:eastAsia="仿宋_GB2312" w:cs="仿宋_GB2312"/>
                          <w:sz w:val="24"/>
                        </w:rPr>
                        <w:t>医疗救护组</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1484630</wp:posOffset>
                </wp:positionH>
                <wp:positionV relativeFrom="paragraph">
                  <wp:posOffset>144145</wp:posOffset>
                </wp:positionV>
                <wp:extent cx="467360" cy="1143000"/>
                <wp:effectExtent l="4445" t="4445" r="23495" b="14605"/>
                <wp:wrapNone/>
                <wp:docPr id="17" name="文本框 17"/>
                <wp:cNvGraphicFramePr/>
                <a:graphic xmlns:a="http://schemas.openxmlformats.org/drawingml/2006/main">
                  <a:graphicData uri="http://schemas.microsoft.com/office/word/2010/wordprocessingShape">
                    <wps:wsp>
                      <wps:cNvSpPr txBox="1"/>
                      <wps:spPr>
                        <a:xfrm>
                          <a:off x="2574925" y="6791960"/>
                          <a:ext cx="467360" cy="1143000"/>
                        </a:xfrm>
                        <a:prstGeom prst="rect">
                          <a:avLst/>
                        </a:prstGeom>
                        <a:solidFill>
                          <a:srgbClr val="FFFFFF"/>
                        </a:solidFill>
                        <a:ln w="6350">
                          <a:solidFill>
                            <a:prstClr val="black"/>
                          </a:solidFill>
                        </a:ln>
                        <a:effectLst/>
                      </wps:spPr>
                      <wps:txbx>
                        <w:txbxContent>
                          <w:p w14:paraId="6924C674">
                            <w:pPr>
                              <w:jc w:val="center"/>
                              <w:rPr>
                                <w:rFonts w:ascii="仿宋_GB2312" w:hAnsi="仿宋_GB2312" w:eastAsia="仿宋_GB2312" w:cs="仿宋_GB2312"/>
                                <w:sz w:val="24"/>
                              </w:rPr>
                            </w:pPr>
                            <w:r>
                              <w:rPr>
                                <w:rFonts w:hint="eastAsia" w:ascii="仿宋_GB2312" w:hAnsi="仿宋_GB2312" w:eastAsia="仿宋_GB2312" w:cs="仿宋_GB2312"/>
                                <w:sz w:val="24"/>
                              </w:rPr>
                              <w:t>治安交通组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6.9pt;margin-top:11.35pt;height:90pt;width:36.8pt;z-index:251662336;mso-width-relative:page;mso-height-relative:page;" fillcolor="#FFFFFF" filled="t" stroked="t" coordsize="21600,21600" o:gfxdata="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A+kqFfVAAAACgEAAA8AAAAAAAAAAQAgAAAAIgAAAGRycy9kb3ducmV2Lnht&#10;bFBLAQIUABQAAAAIAIdO4kCGnGAUbgIAANMEAAAOAAAAAAAAAAEAIAAAACQBAABkcnMvZTJvRG9j&#10;LnhtbFBLBQYAAAAABgAGAFkBAAAEBgAAAAA=&#10;">
                <v:fill on="t" focussize="0,0"/>
                <v:stroke weight="0.5pt" color="#000000" joinstyle="round"/>
                <v:imagedata o:title=""/>
                <o:lock v:ext="edit" aspectratio="f"/>
                <v:textbox>
                  <w:txbxContent>
                    <w:p w14:paraId="6924C674">
                      <w:pPr>
                        <w:jc w:val="center"/>
                        <w:rPr>
                          <w:rFonts w:ascii="仿宋_GB2312" w:hAnsi="仿宋_GB2312" w:eastAsia="仿宋_GB2312" w:cs="仿宋_GB2312"/>
                          <w:sz w:val="24"/>
                        </w:rPr>
                      </w:pPr>
                      <w:r>
                        <w:rPr>
                          <w:rFonts w:hint="eastAsia" w:ascii="仿宋_GB2312" w:hAnsi="仿宋_GB2312" w:eastAsia="仿宋_GB2312" w:cs="仿宋_GB2312"/>
                          <w:sz w:val="24"/>
                        </w:rPr>
                        <w:t>治安交通组</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744220</wp:posOffset>
                </wp:positionH>
                <wp:positionV relativeFrom="paragraph">
                  <wp:posOffset>144145</wp:posOffset>
                </wp:positionV>
                <wp:extent cx="467360" cy="1143000"/>
                <wp:effectExtent l="4445" t="4445" r="23495" b="14605"/>
                <wp:wrapNone/>
                <wp:docPr id="16" name="文本框 16"/>
                <wp:cNvGraphicFramePr/>
                <a:graphic xmlns:a="http://schemas.openxmlformats.org/drawingml/2006/main">
                  <a:graphicData uri="http://schemas.microsoft.com/office/word/2010/wordprocessingShape">
                    <wps:wsp>
                      <wps:cNvSpPr txBox="1"/>
                      <wps:spPr>
                        <a:xfrm>
                          <a:off x="1834515" y="6791960"/>
                          <a:ext cx="467360" cy="1143000"/>
                        </a:xfrm>
                        <a:prstGeom prst="rect">
                          <a:avLst/>
                        </a:prstGeom>
                        <a:solidFill>
                          <a:srgbClr val="FFFFFF"/>
                        </a:solidFill>
                        <a:ln w="6350">
                          <a:solidFill>
                            <a:prstClr val="black"/>
                          </a:solidFill>
                        </a:ln>
                        <a:effectLst/>
                      </wps:spPr>
                      <wps:txbx>
                        <w:txbxContent>
                          <w:p w14:paraId="373E8346">
                            <w:pPr>
                              <w:jc w:val="center"/>
                              <w:rPr>
                                <w:rFonts w:ascii="仿宋_GB2312" w:hAnsi="仿宋_GB2312" w:eastAsia="仿宋_GB2312" w:cs="仿宋_GB2312"/>
                                <w:sz w:val="24"/>
                              </w:rPr>
                            </w:pPr>
                            <w:r>
                              <w:rPr>
                                <w:rFonts w:hint="eastAsia" w:ascii="仿宋_GB2312" w:hAnsi="仿宋_GB2312" w:eastAsia="仿宋_GB2312" w:cs="仿宋_GB2312"/>
                                <w:sz w:val="24"/>
                              </w:rPr>
                              <w:t>抢险救援组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6pt;margin-top:11.35pt;height:90pt;width:36.8pt;z-index:251661312;mso-width-relative:page;mso-height-relative:page;" fillcolor="#FFFFFF" filled="t" stroked="t" coordsize="21600,21600" o:gfxdata="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WNGjh9UAAAAKAQAADwAAAAAAAAABACAAAAAiAAAAZHJzL2Rvd25yZXYueG1s&#10;UEsBAhQAFAAAAAgAh07iQEVnhr9tAgAA0wQAAA4AAAAAAAAAAQAgAAAAJAEAAGRycy9lMm9Eb2Mu&#10;eG1sUEsFBgAAAAAGAAYAWQEAAAMGAAAAAA==&#10;">
                <v:fill on="t" focussize="0,0"/>
                <v:stroke weight="0.5pt" color="#000000" joinstyle="round"/>
                <v:imagedata o:title=""/>
                <o:lock v:ext="edit" aspectratio="f"/>
                <v:textbox>
                  <w:txbxContent>
                    <w:p w14:paraId="373E8346">
                      <w:pPr>
                        <w:jc w:val="center"/>
                        <w:rPr>
                          <w:rFonts w:ascii="仿宋_GB2312" w:hAnsi="仿宋_GB2312" w:eastAsia="仿宋_GB2312" w:cs="仿宋_GB2312"/>
                          <w:sz w:val="24"/>
                        </w:rPr>
                      </w:pPr>
                      <w:r>
                        <w:rPr>
                          <w:rFonts w:hint="eastAsia" w:ascii="仿宋_GB2312" w:hAnsi="仿宋_GB2312" w:eastAsia="仿宋_GB2312" w:cs="仿宋_GB2312"/>
                          <w:sz w:val="24"/>
                        </w:rPr>
                        <w:t>抢险救援组</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14605</wp:posOffset>
                </wp:positionH>
                <wp:positionV relativeFrom="paragraph">
                  <wp:posOffset>144145</wp:posOffset>
                </wp:positionV>
                <wp:extent cx="467360" cy="1143000"/>
                <wp:effectExtent l="4445" t="4445" r="23495" b="14605"/>
                <wp:wrapNone/>
                <wp:docPr id="15" name="文本框 15"/>
                <wp:cNvGraphicFramePr/>
                <a:graphic xmlns:a="http://schemas.openxmlformats.org/drawingml/2006/main">
                  <a:graphicData uri="http://schemas.microsoft.com/office/word/2010/wordprocessingShape">
                    <wps:wsp>
                      <wps:cNvSpPr txBox="1"/>
                      <wps:spPr>
                        <a:xfrm>
                          <a:off x="1104900" y="6791960"/>
                          <a:ext cx="467360" cy="1143000"/>
                        </a:xfrm>
                        <a:prstGeom prst="rect">
                          <a:avLst/>
                        </a:prstGeom>
                        <a:solidFill>
                          <a:srgbClr val="FFFFFF"/>
                        </a:solidFill>
                        <a:ln w="6350">
                          <a:solidFill>
                            <a:prstClr val="black"/>
                          </a:solidFill>
                        </a:ln>
                        <a:effectLst/>
                      </wps:spPr>
                      <wps:txbx>
                        <w:txbxContent>
                          <w:p w14:paraId="44ACB831">
                            <w:pPr>
                              <w:jc w:val="center"/>
                              <w:rPr>
                                <w:rFonts w:ascii="仿宋_GB2312" w:hAnsi="仿宋_GB2312" w:eastAsia="仿宋_GB2312" w:cs="仿宋_GB2312"/>
                                <w:sz w:val="24"/>
                              </w:rPr>
                            </w:pPr>
                            <w:r>
                              <w:rPr>
                                <w:rFonts w:hint="eastAsia" w:ascii="仿宋_GB2312" w:hAnsi="仿宋_GB2312" w:eastAsia="仿宋_GB2312" w:cs="仿宋_GB2312"/>
                                <w:sz w:val="24"/>
                              </w:rPr>
                              <w:t>综合协调组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5pt;margin-top:11.35pt;height:90pt;width:36.8pt;z-index:251660288;mso-width-relative:page;mso-height-relative:page;" fillcolor="#FFFFFF" filled="t" stroked="t" coordsize="21600,21600" o:gfxdata="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I7bVLNMAAAAHAQAADwAAAAAAAAABACAAAAAiAAAAZHJzL2Rvd25yZXYueG1sUEsBAhQA&#10;FAAAAAgAh07iQMqvwJhpAgAA0wQAAA4AAAAAAAAAAQAgAAAAIgEAAGRycy9lMm9Eb2MueG1sUEsF&#10;BgAAAAAGAAYAWQEAAP0FAAAAAA==&#10;">
                <v:fill on="t" focussize="0,0"/>
                <v:stroke weight="0.5pt" color="#000000" joinstyle="round"/>
                <v:imagedata o:title=""/>
                <o:lock v:ext="edit" aspectratio="f"/>
                <v:textbox>
                  <w:txbxContent>
                    <w:p w14:paraId="44ACB831">
                      <w:pPr>
                        <w:jc w:val="center"/>
                        <w:rPr>
                          <w:rFonts w:ascii="仿宋_GB2312" w:hAnsi="仿宋_GB2312" w:eastAsia="仿宋_GB2312" w:cs="仿宋_GB2312"/>
                          <w:sz w:val="24"/>
                        </w:rPr>
                      </w:pPr>
                      <w:r>
                        <w:rPr>
                          <w:rFonts w:hint="eastAsia" w:ascii="仿宋_GB2312" w:hAnsi="仿宋_GB2312" w:eastAsia="仿宋_GB2312" w:cs="仿宋_GB2312"/>
                          <w:sz w:val="24"/>
                        </w:rPr>
                        <w:t>综合协调组</w:t>
                      </w:r>
                    </w:p>
                  </w:txbxContent>
                </v:textbox>
              </v:shape>
            </w:pict>
          </mc:Fallback>
        </mc:AlternateContent>
      </w:r>
    </w:p>
    <w:p w14:paraId="43F1C20D">
      <w:pPr>
        <w:rPr>
          <w:rFonts w:ascii="Times New Roman" w:hAnsi="Times New Roman" w:eastAsia="仿宋_GB2312"/>
          <w:bCs/>
          <w:sz w:val="32"/>
          <w:szCs w:val="32"/>
        </w:rPr>
      </w:pPr>
    </w:p>
    <w:p w14:paraId="1B7A10A2">
      <w:pPr>
        <w:rPr>
          <w:rFonts w:ascii="Times New Roman" w:hAnsi="Times New Roman" w:eastAsia="仿宋_GB2312"/>
          <w:bCs/>
          <w:sz w:val="32"/>
          <w:szCs w:val="32"/>
        </w:rPr>
      </w:pPr>
    </w:p>
    <w:p w14:paraId="6A153E95">
      <w:pPr>
        <w:rPr>
          <w:rFonts w:ascii="Times New Roman" w:hAnsi="Times New Roman" w:eastAsia="仿宋_GB2312"/>
          <w:bCs/>
          <w:sz w:val="32"/>
          <w:szCs w:val="32"/>
        </w:rPr>
      </w:pPr>
    </w:p>
    <w:p w14:paraId="5D244AB4">
      <w:pPr>
        <w:rPr>
          <w:rFonts w:ascii="Times New Roman" w:hAnsi="Times New Roman" w:eastAsia="仿宋_GB2312"/>
          <w:bCs/>
          <w:sz w:val="32"/>
          <w:szCs w:val="32"/>
        </w:rPr>
      </w:pPr>
    </w:p>
    <w:p w14:paraId="611279AA">
      <w:pPr>
        <w:rPr>
          <w:rFonts w:ascii="Times New Roman" w:hAnsi="Times New Roman" w:eastAsia="仿宋_GB2312"/>
          <w:bCs/>
          <w:sz w:val="32"/>
          <w:szCs w:val="32"/>
        </w:rPr>
      </w:pPr>
    </w:p>
    <w:p w14:paraId="4541000A">
      <w:pPr>
        <w:rPr>
          <w:rFonts w:ascii="Times New Roman" w:hAnsi="Times New Roman" w:eastAsia="仿宋_GB2312"/>
          <w:bCs/>
          <w:sz w:val="32"/>
          <w:szCs w:val="32"/>
        </w:rPr>
      </w:pPr>
    </w:p>
    <w:p w14:paraId="2CAFAD5C">
      <w:pPr>
        <w:pStyle w:val="15"/>
        <w:widowControl/>
        <w:shd w:val="clear" w:color="auto" w:fill="FFFFFF"/>
        <w:spacing w:beforeAutospacing="0" w:afterAutospacing="0"/>
        <w:jc w:val="center"/>
        <w:rPr>
          <w:rFonts w:ascii="Helvetica" w:hAnsi="Helvetica" w:cs="Helvetica"/>
          <w:color w:val="000000"/>
          <w:sz w:val="29"/>
          <w:szCs w:val="29"/>
        </w:rPr>
      </w:pPr>
    </w:p>
    <w:p w14:paraId="1DBE1730">
      <w:pPr>
        <w:pStyle w:val="15"/>
        <w:widowControl/>
        <w:shd w:val="clear" w:color="auto" w:fill="FFFFFF"/>
        <w:spacing w:beforeAutospacing="0" w:afterAutospacing="0"/>
        <w:jc w:val="center"/>
        <w:rPr>
          <w:rFonts w:ascii="Helvetica" w:hAnsi="Helvetica" w:cs="Helvetica"/>
          <w:color w:val="000000"/>
          <w:sz w:val="29"/>
          <w:szCs w:val="29"/>
        </w:rPr>
      </w:pPr>
    </w:p>
    <w:p w14:paraId="4BAC518C">
      <w:pPr>
        <w:pStyle w:val="15"/>
        <w:widowControl/>
        <w:shd w:val="clear" w:color="auto" w:fill="FFFFFF"/>
        <w:spacing w:beforeAutospacing="0" w:afterAutospacing="0" w:line="368" w:lineRule="atLeast"/>
        <w:rPr>
          <w:rStyle w:val="21"/>
          <w:rFonts w:ascii="仿宋_GB2312" w:hAnsi="仿宋_GB2312" w:eastAsia="仿宋_GB2312" w:cs="仿宋_GB2312"/>
          <w:color w:val="000000"/>
          <w:sz w:val="28"/>
          <w:szCs w:val="28"/>
          <w:shd w:val="clear" w:color="auto" w:fill="FFFFFF"/>
        </w:rPr>
      </w:pPr>
      <w:r>
        <w:rPr>
          <w:rStyle w:val="21"/>
          <w:rFonts w:hint="eastAsia" w:ascii="仿宋_GB2312" w:hAnsi="仿宋_GB2312" w:eastAsia="仿宋_GB2312" w:cs="仿宋_GB2312"/>
          <w:color w:val="000000"/>
          <w:sz w:val="28"/>
          <w:szCs w:val="28"/>
          <w:shd w:val="clear" w:color="auto" w:fill="FFFFFF"/>
        </w:rPr>
        <w:t>附件</w:t>
      </w:r>
      <w:r>
        <w:rPr>
          <w:rStyle w:val="21"/>
          <w:rFonts w:ascii="仿宋_GB2312" w:hAnsi="仿宋_GB2312" w:eastAsia="仿宋_GB2312" w:cs="仿宋_GB2312"/>
          <w:color w:val="000000"/>
          <w:sz w:val="28"/>
          <w:szCs w:val="28"/>
          <w:shd w:val="clear" w:color="auto" w:fill="FFFFFF"/>
        </w:rPr>
        <w:t>2</w:t>
      </w:r>
    </w:p>
    <w:p w14:paraId="7CCCF9E4">
      <w:pPr>
        <w:pStyle w:val="15"/>
        <w:widowControl/>
        <w:shd w:val="clear" w:color="auto" w:fill="FFFFFF"/>
        <w:spacing w:beforeAutospacing="0" w:afterAutospacing="0" w:line="368" w:lineRule="atLeast"/>
        <w:jc w:val="center"/>
        <w:rPr>
          <w:rStyle w:val="21"/>
          <w:rFonts w:ascii="黑体" w:hAnsi="黑体" w:eastAsia="黑体" w:cs="黑体"/>
          <w:color w:val="000000"/>
          <w:sz w:val="32"/>
          <w:szCs w:val="32"/>
          <w:shd w:val="clear" w:color="auto" w:fill="FFFFFF"/>
        </w:rPr>
      </w:pPr>
      <w:r>
        <w:rPr>
          <w:rStyle w:val="21"/>
          <w:rFonts w:hint="eastAsia" w:ascii="黑体" w:hAnsi="黑体" w:eastAsia="黑体" w:cs="黑体"/>
          <w:color w:val="000000"/>
          <w:sz w:val="32"/>
          <w:szCs w:val="32"/>
          <w:shd w:val="clear" w:color="auto" w:fill="FFFFFF"/>
        </w:rPr>
        <w:t>府谷县旅游突发事件响应流程图</w:t>
      </w:r>
    </w:p>
    <w:p w14:paraId="6AF5ACF2">
      <w:pPr>
        <w:pStyle w:val="15"/>
        <w:widowControl/>
        <w:shd w:val="clear" w:color="auto" w:fill="FFFFFF"/>
        <w:spacing w:beforeAutospacing="0" w:afterAutospacing="0"/>
        <w:jc w:val="center"/>
        <w:rPr>
          <w:rFonts w:ascii="Helvetica" w:hAnsi="Helvetica" w:cs="Helvetica"/>
          <w:color w:val="000000"/>
          <w:sz w:val="29"/>
          <w:szCs w:val="29"/>
        </w:rPr>
      </w:pPr>
      <w:r>
        <mc:AlternateContent>
          <mc:Choice Requires="wpg">
            <w:drawing>
              <wp:anchor distT="0" distB="0" distL="114300" distR="114300" simplePos="0" relativeHeight="251683840" behindDoc="0" locked="0" layoutInCell="1" allowOverlap="1">
                <wp:simplePos x="0" y="0"/>
                <wp:positionH relativeFrom="column">
                  <wp:posOffset>-241300</wp:posOffset>
                </wp:positionH>
                <wp:positionV relativeFrom="paragraph">
                  <wp:posOffset>245110</wp:posOffset>
                </wp:positionV>
                <wp:extent cx="5628005" cy="6960235"/>
                <wp:effectExtent l="4445" t="4445" r="6350" b="7620"/>
                <wp:wrapNone/>
                <wp:docPr id="59" name="组合 33"/>
                <wp:cNvGraphicFramePr/>
                <a:graphic xmlns:a="http://schemas.openxmlformats.org/drawingml/2006/main">
                  <a:graphicData uri="http://schemas.microsoft.com/office/word/2010/wordprocessingGroup">
                    <wpg:wgp>
                      <wpg:cNvGrpSpPr/>
                      <wpg:grpSpPr>
                        <a:xfrm>
                          <a:off x="0" y="0"/>
                          <a:ext cx="5628005" cy="6960235"/>
                          <a:chOff x="1917" y="602592"/>
                          <a:chExt cx="8863" cy="10961"/>
                        </a:xfrm>
                      </wpg:grpSpPr>
                      <wps:wsp>
                        <wps:cNvPr id="1" name="文本框 34"/>
                        <wps:cNvSpPr txBox="1"/>
                        <wps:spPr>
                          <a:xfrm>
                            <a:off x="5498" y="602592"/>
                            <a:ext cx="1942" cy="450"/>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6814CECC">
                              <w:pPr>
                                <w:jc w:val="center"/>
                                <w:rPr>
                                  <w:rFonts w:ascii="仿宋_GB2312" w:hAnsi="仿宋_GB2312" w:eastAsia="仿宋_GB2312" w:cs="仿宋_GB2312"/>
                                  <w:sz w:val="24"/>
                                </w:rPr>
                              </w:pPr>
                              <w:r>
                                <w:rPr>
                                  <w:rFonts w:hint="eastAsia" w:ascii="仿宋_GB2312" w:hAnsi="仿宋_GB2312" w:eastAsia="仿宋_GB2312" w:cs="仿宋_GB2312"/>
                                </w:rPr>
                                <w:t>旅游突发事件</w:t>
                              </w:r>
                            </w:p>
                          </w:txbxContent>
                        </wps:txbx>
                        <wps:bodyPr upright="1"/>
                      </wps:wsp>
                      <wps:wsp>
                        <wps:cNvPr id="2" name="文本框 35"/>
                        <wps:cNvSpPr txBox="1"/>
                        <wps:spPr>
                          <a:xfrm>
                            <a:off x="4072" y="603516"/>
                            <a:ext cx="4824" cy="534"/>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6CEE70AF">
                              <w:pPr>
                                <w:jc w:val="center"/>
                                <w:rPr>
                                  <w:rFonts w:ascii="仿宋_GB2312" w:hAnsi="仿宋_GB2312" w:eastAsia="仿宋_GB2312" w:cs="仿宋_GB2312"/>
                                  <w:sz w:val="24"/>
                                </w:rPr>
                              </w:pPr>
                              <w:r>
                                <w:rPr>
                                  <w:rFonts w:hint="eastAsia" w:ascii="仿宋_GB2312" w:hAnsi="仿宋_GB2312" w:eastAsia="仿宋_GB2312" w:cs="仿宋_GB2312"/>
                                </w:rPr>
                                <w:t>事发镇政府、旅游经营者先期处置</w:t>
                              </w:r>
                            </w:p>
                            <w:p w14:paraId="589C3C1C">
                              <w:pPr>
                                <w:jc w:val="center"/>
                                <w:rPr>
                                  <w:rFonts w:ascii="仿宋_GB2312" w:hAnsi="仿宋_GB2312" w:eastAsia="仿宋_GB2312" w:cs="仿宋_GB2312"/>
                                  <w:sz w:val="24"/>
                                </w:rPr>
                              </w:pPr>
                            </w:p>
                          </w:txbxContent>
                        </wps:txbx>
                        <wps:bodyPr upright="1"/>
                      </wps:wsp>
                      <wps:wsp>
                        <wps:cNvPr id="3" name="文本框 36"/>
                        <wps:cNvSpPr txBox="1"/>
                        <wps:spPr>
                          <a:xfrm>
                            <a:off x="5518" y="604530"/>
                            <a:ext cx="1927" cy="450"/>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5D2B09A5">
                              <w:pPr>
                                <w:jc w:val="center"/>
                                <w:rPr>
                                  <w:rFonts w:ascii="仿宋_GB2312" w:hAnsi="仿宋_GB2312" w:eastAsia="仿宋_GB2312" w:cs="仿宋_GB2312"/>
                                  <w:sz w:val="24"/>
                                </w:rPr>
                              </w:pPr>
                              <w:r>
                                <w:rPr>
                                  <w:rFonts w:hint="eastAsia" w:ascii="仿宋_GB2312" w:hAnsi="仿宋_GB2312" w:eastAsia="仿宋_GB2312" w:cs="仿宋_GB2312"/>
                                </w:rPr>
                                <w:t>事件上报</w:t>
                              </w:r>
                            </w:p>
                          </w:txbxContent>
                        </wps:txbx>
                        <wps:bodyPr upright="1"/>
                      </wps:wsp>
                      <wps:wsp>
                        <wps:cNvPr id="4" name="文本框 37"/>
                        <wps:cNvSpPr txBox="1"/>
                        <wps:spPr>
                          <a:xfrm>
                            <a:off x="5019" y="605726"/>
                            <a:ext cx="2912" cy="849"/>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028C8CEC">
                              <w:pPr>
                                <w:jc w:val="center"/>
                                <w:rPr>
                                  <w:rFonts w:ascii="仿宋_GB2312" w:hAnsi="仿宋_GB2312" w:eastAsia="仿宋_GB2312" w:cs="仿宋_GB2312"/>
                                  <w:sz w:val="24"/>
                                </w:rPr>
                              </w:pPr>
                              <w:r>
                                <w:rPr>
                                  <w:rFonts w:hint="eastAsia" w:ascii="仿宋_GB2312" w:hAnsi="仿宋_GB2312" w:eastAsia="仿宋_GB2312" w:cs="仿宋_GB2312"/>
                                </w:rPr>
                                <w:t>县旅游应急指挥部</w:t>
                              </w:r>
                            </w:p>
                            <w:p w14:paraId="4564F880">
                              <w:pPr>
                                <w:jc w:val="center"/>
                                <w:rPr>
                                  <w:rFonts w:ascii="仿宋_GB2312" w:hAnsi="仿宋_GB2312" w:eastAsia="仿宋_GB2312" w:cs="仿宋_GB2312"/>
                                  <w:sz w:val="24"/>
                                </w:rPr>
                              </w:pPr>
                              <w:r>
                                <w:rPr>
                                  <w:rFonts w:hint="eastAsia" w:ascii="仿宋_GB2312" w:hAnsi="仿宋_GB2312" w:eastAsia="仿宋_GB2312" w:cs="仿宋_GB2312"/>
                                  <w:sz w:val="24"/>
                                </w:rPr>
                                <w:t>（研判确定响应等级）</w:t>
                              </w:r>
                            </w:p>
                          </w:txbxContent>
                        </wps:txbx>
                        <wps:bodyPr upright="1"/>
                      </wps:wsp>
                      <wps:wsp>
                        <wps:cNvPr id="5" name="文本框 38"/>
                        <wps:cNvSpPr txBox="1"/>
                        <wps:spPr>
                          <a:xfrm>
                            <a:off x="1917" y="608254"/>
                            <a:ext cx="2392" cy="1132"/>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389CAF7B">
                              <w:pPr>
                                <w:jc w:val="center"/>
                                <w:rPr>
                                  <w:rFonts w:ascii="仿宋_GB2312" w:hAnsi="仿宋_GB2312" w:eastAsia="仿宋_GB2312" w:cs="仿宋_GB2312"/>
                                  <w:sz w:val="24"/>
                                </w:rPr>
                              </w:pPr>
                              <w:r>
                                <w:rPr>
                                  <w:rFonts w:hint="eastAsia" w:ascii="仿宋_GB2312" w:hAnsi="仿宋_GB2312" w:eastAsia="仿宋_GB2312" w:cs="仿宋_GB2312"/>
                                </w:rPr>
                                <w:t>上报市旅游应急指挥部、省旅游应急指挥部</w:t>
                              </w:r>
                            </w:p>
                          </w:txbxContent>
                        </wps:txbx>
                        <wps:bodyPr upright="1"/>
                      </wps:wsp>
                      <wps:wsp>
                        <wps:cNvPr id="7" name="文本框 39"/>
                        <wps:cNvSpPr txBox="1"/>
                        <wps:spPr>
                          <a:xfrm>
                            <a:off x="5260" y="608472"/>
                            <a:ext cx="2458" cy="865"/>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3F2479FF">
                              <w:pPr>
                                <w:jc w:val="center"/>
                                <w:rPr>
                                  <w:rFonts w:ascii="仿宋_GB2312" w:hAnsi="仿宋_GB2312" w:eastAsia="仿宋_GB2312" w:cs="仿宋_GB2312"/>
                                  <w:sz w:val="24"/>
                                </w:rPr>
                              </w:pPr>
                              <w:r>
                                <w:rPr>
                                  <w:rFonts w:hint="eastAsia" w:ascii="仿宋_GB2312" w:hAnsi="仿宋_GB2312" w:eastAsia="仿宋_GB2312" w:cs="仿宋_GB2312"/>
                                </w:rPr>
                                <w:t>救援行动</w:t>
                              </w:r>
                            </w:p>
                            <w:p w14:paraId="724BC2D1">
                              <w:pPr>
                                <w:jc w:val="center"/>
                                <w:rPr>
                                  <w:rFonts w:ascii="仿宋_GB2312" w:hAnsi="仿宋_GB2312" w:eastAsia="仿宋_GB2312" w:cs="仿宋_GB2312"/>
                                  <w:sz w:val="24"/>
                                </w:rPr>
                              </w:pPr>
                              <w:r>
                                <w:rPr>
                                  <w:rFonts w:hint="eastAsia" w:ascii="仿宋_GB2312" w:hAnsi="仿宋_GB2312" w:eastAsia="仿宋_GB2312" w:cs="仿宋_GB2312"/>
                                  <w:sz w:val="24"/>
                                </w:rPr>
                                <w:t>（成立现场指挥部）</w:t>
                              </w:r>
                            </w:p>
                          </w:txbxContent>
                        </wps:txbx>
                        <wps:bodyPr upright="1"/>
                      </wps:wsp>
                      <wps:wsp>
                        <wps:cNvPr id="8" name="文本框 40"/>
                        <wps:cNvSpPr txBox="1"/>
                        <wps:spPr>
                          <a:xfrm>
                            <a:off x="8849" y="607514"/>
                            <a:ext cx="1926" cy="2747"/>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1EB10952">
                              <w:pPr>
                                <w:jc w:val="center"/>
                                <w:rPr>
                                  <w:rFonts w:ascii="仿宋_GB2312" w:hAnsi="仿宋_GB2312" w:eastAsia="仿宋_GB2312" w:cs="仿宋_GB2312"/>
                                  <w:sz w:val="24"/>
                                </w:rPr>
                              </w:pPr>
                              <w:r>
                                <w:rPr>
                                  <w:rFonts w:hint="eastAsia" w:ascii="仿宋_GB2312" w:hAnsi="仿宋_GB2312" w:eastAsia="仿宋_GB2312" w:cs="仿宋_GB2312"/>
                                </w:rPr>
                                <w:t>综合协调组</w:t>
                              </w:r>
                            </w:p>
                            <w:p w14:paraId="7D8BB5FF">
                              <w:pPr>
                                <w:jc w:val="center"/>
                                <w:rPr>
                                  <w:rFonts w:ascii="仿宋_GB2312" w:hAnsi="仿宋_GB2312" w:eastAsia="仿宋_GB2312" w:cs="仿宋_GB2312"/>
                                  <w:sz w:val="24"/>
                                </w:rPr>
                              </w:pPr>
                              <w:r>
                                <w:rPr>
                                  <w:rFonts w:hint="eastAsia" w:ascii="仿宋_GB2312" w:hAnsi="仿宋_GB2312" w:eastAsia="仿宋_GB2312" w:cs="仿宋_GB2312"/>
                                  <w:sz w:val="24"/>
                                </w:rPr>
                                <w:t>抢险救援组</w:t>
                              </w:r>
                            </w:p>
                            <w:p w14:paraId="1BBF3D5C">
                              <w:pPr>
                                <w:jc w:val="center"/>
                                <w:rPr>
                                  <w:rFonts w:ascii="仿宋_GB2312" w:hAnsi="仿宋_GB2312" w:eastAsia="仿宋_GB2312" w:cs="仿宋_GB2312"/>
                                  <w:sz w:val="24"/>
                                </w:rPr>
                              </w:pPr>
                              <w:r>
                                <w:rPr>
                                  <w:rFonts w:hint="eastAsia" w:ascii="仿宋_GB2312" w:hAnsi="仿宋_GB2312" w:eastAsia="仿宋_GB2312" w:cs="仿宋_GB2312"/>
                                  <w:sz w:val="24"/>
                                </w:rPr>
                                <w:t>治安交通组</w:t>
                              </w:r>
                            </w:p>
                            <w:p w14:paraId="75A9BB20">
                              <w:pPr>
                                <w:jc w:val="center"/>
                                <w:rPr>
                                  <w:rFonts w:ascii="仿宋_GB2312" w:hAnsi="仿宋_GB2312" w:eastAsia="仿宋_GB2312" w:cs="仿宋_GB2312"/>
                                  <w:sz w:val="24"/>
                                </w:rPr>
                              </w:pPr>
                              <w:r>
                                <w:rPr>
                                  <w:rFonts w:hint="eastAsia" w:ascii="仿宋_GB2312" w:hAnsi="仿宋_GB2312" w:eastAsia="仿宋_GB2312" w:cs="仿宋_GB2312"/>
                                  <w:sz w:val="24"/>
                                </w:rPr>
                                <w:t>医疗救护组</w:t>
                              </w:r>
                            </w:p>
                            <w:p w14:paraId="12F9D935">
                              <w:pPr>
                                <w:jc w:val="center"/>
                                <w:rPr>
                                  <w:rFonts w:ascii="仿宋_GB2312" w:hAnsi="仿宋_GB2312" w:eastAsia="仿宋_GB2312" w:cs="仿宋_GB2312"/>
                                  <w:sz w:val="24"/>
                                </w:rPr>
                              </w:pPr>
                              <w:r>
                                <w:rPr>
                                  <w:rFonts w:hint="eastAsia" w:ascii="仿宋_GB2312" w:hAnsi="仿宋_GB2312" w:eastAsia="仿宋_GB2312" w:cs="仿宋_GB2312"/>
                                  <w:sz w:val="24"/>
                                </w:rPr>
                                <w:t>后勤保障组</w:t>
                              </w:r>
                            </w:p>
                            <w:p w14:paraId="6E362332">
                              <w:pPr>
                                <w:jc w:val="center"/>
                                <w:rPr>
                                  <w:rFonts w:ascii="仿宋_GB2312" w:hAnsi="仿宋_GB2312" w:eastAsia="仿宋_GB2312" w:cs="仿宋_GB2312"/>
                                  <w:sz w:val="24"/>
                                </w:rPr>
                              </w:pPr>
                              <w:r>
                                <w:rPr>
                                  <w:rFonts w:hint="eastAsia" w:ascii="仿宋_GB2312" w:hAnsi="仿宋_GB2312" w:eastAsia="仿宋_GB2312" w:cs="仿宋_GB2312"/>
                                  <w:sz w:val="24"/>
                                </w:rPr>
                                <w:t>新闻宣传组</w:t>
                              </w:r>
                            </w:p>
                            <w:p w14:paraId="52E59239">
                              <w:pPr>
                                <w:jc w:val="center"/>
                                <w:rPr>
                                  <w:rFonts w:ascii="仿宋_GB2312" w:hAnsi="仿宋_GB2312" w:eastAsia="仿宋_GB2312" w:cs="仿宋_GB2312"/>
                                  <w:sz w:val="24"/>
                                </w:rPr>
                              </w:pPr>
                              <w:r>
                                <w:rPr>
                                  <w:rFonts w:hint="eastAsia" w:ascii="仿宋_GB2312" w:hAnsi="仿宋_GB2312" w:eastAsia="仿宋_GB2312" w:cs="仿宋_GB2312"/>
                                  <w:sz w:val="24"/>
                                </w:rPr>
                                <w:t>人员安置组</w:t>
                              </w:r>
                            </w:p>
                            <w:p w14:paraId="5755AA7D">
                              <w:pPr>
                                <w:pStyle w:val="17"/>
                                <w:ind w:firstLine="218" w:firstLineChars="91"/>
                              </w:pPr>
                              <w:r>
                                <w:rPr>
                                  <w:rFonts w:hint="eastAsia" w:hAnsi="仿宋_GB2312" w:cs="仿宋_GB2312"/>
                                  <w:sz w:val="24"/>
                                </w:rPr>
                                <w:t>专家顾问组</w:t>
                              </w:r>
                            </w:p>
                          </w:txbxContent>
                        </wps:txbx>
                        <wps:bodyPr upright="1"/>
                      </wps:wsp>
                      <wps:wsp>
                        <wps:cNvPr id="9" name="自选图形 41"/>
                        <wps:cNvSpPr/>
                        <wps:spPr>
                          <a:xfrm>
                            <a:off x="5129" y="609940"/>
                            <a:ext cx="2717" cy="1201"/>
                          </a:xfrm>
                          <a:prstGeom prst="flowChartDecision">
                            <a:avLst/>
                          </a:prstGeom>
                          <a:noFill/>
                          <a:ln w="12700" cap="flat" cmpd="sng">
                            <a:solidFill>
                              <a:srgbClr val="000000"/>
                            </a:solidFill>
                            <a:prstDash val="solid"/>
                            <a:miter/>
                            <a:headEnd type="none" w="med" len="med"/>
                            <a:tailEnd type="none" w="med" len="med"/>
                          </a:ln>
                        </wps:spPr>
                        <wps:txbx>
                          <w:txbxContent>
                            <w:p w14:paraId="730EEFA6">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rPr>
                                <w:t>事态控制</w:t>
                              </w:r>
                            </w:p>
                          </w:txbxContent>
                        </wps:txbx>
                        <wps:bodyPr anchor="ctr" anchorCtr="0" upright="1"/>
                      </wps:wsp>
                      <wps:wsp>
                        <wps:cNvPr id="10" name="文本框 42"/>
                        <wps:cNvSpPr txBox="1"/>
                        <wps:spPr>
                          <a:xfrm>
                            <a:off x="2148" y="610226"/>
                            <a:ext cx="1927" cy="617"/>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298357F9">
                              <w:pPr>
                                <w:jc w:val="center"/>
                                <w:rPr>
                                  <w:rFonts w:ascii="仿宋_GB2312" w:hAnsi="仿宋_GB2312" w:eastAsia="仿宋_GB2312" w:cs="仿宋_GB2312"/>
                                  <w:sz w:val="24"/>
                                </w:rPr>
                              </w:pPr>
                              <w:r>
                                <w:rPr>
                                  <w:rFonts w:hint="eastAsia" w:ascii="仿宋_GB2312" w:hAnsi="仿宋_GB2312" w:eastAsia="仿宋_GB2312" w:cs="仿宋_GB2312"/>
                                </w:rPr>
                                <w:t>响应升级</w:t>
                              </w:r>
                            </w:p>
                          </w:txbxContent>
                        </wps:txbx>
                        <wps:bodyPr upright="1"/>
                      </wps:wsp>
                      <wps:wsp>
                        <wps:cNvPr id="11" name="文本框 43"/>
                        <wps:cNvSpPr txBox="1"/>
                        <wps:spPr>
                          <a:xfrm>
                            <a:off x="5213" y="611771"/>
                            <a:ext cx="2541" cy="531"/>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0689D8AE">
                              <w:pPr>
                                <w:jc w:val="center"/>
                                <w:rPr>
                                  <w:rFonts w:ascii="仿宋_GB2312" w:hAnsi="仿宋_GB2312" w:eastAsia="仿宋_GB2312" w:cs="仿宋_GB2312"/>
                                  <w:sz w:val="24"/>
                                </w:rPr>
                              </w:pPr>
                              <w:r>
                                <w:rPr>
                                  <w:rFonts w:hint="eastAsia" w:ascii="仿宋_GB2312" w:hAnsi="仿宋_GB2312" w:eastAsia="仿宋_GB2312" w:cs="仿宋_GB2312"/>
                                </w:rPr>
                                <w:t>应急结束</w:t>
                              </w:r>
                            </w:p>
                          </w:txbxContent>
                        </wps:txbx>
                        <wps:bodyPr upright="1"/>
                      </wps:wsp>
                      <wps:wsp>
                        <wps:cNvPr id="24" name="文本框 44"/>
                        <wps:cNvSpPr txBox="1"/>
                        <wps:spPr>
                          <a:xfrm>
                            <a:off x="5214" y="612887"/>
                            <a:ext cx="2541" cy="531"/>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75CED96D">
                              <w:pPr>
                                <w:jc w:val="center"/>
                                <w:rPr>
                                  <w:rFonts w:ascii="仿宋_GB2312" w:hAnsi="仿宋_GB2312" w:eastAsia="仿宋_GB2312" w:cs="仿宋_GB2312"/>
                                  <w:sz w:val="24"/>
                                </w:rPr>
                              </w:pPr>
                              <w:r>
                                <w:rPr>
                                  <w:rFonts w:hint="eastAsia" w:ascii="仿宋_GB2312" w:hAnsi="仿宋_GB2312" w:eastAsia="仿宋_GB2312" w:cs="仿宋_GB2312"/>
                                </w:rPr>
                                <w:t>后期工作</w:t>
                              </w:r>
                            </w:p>
                          </w:txbxContent>
                        </wps:txbx>
                        <wps:bodyPr upright="1"/>
                      </wps:wsp>
                      <wps:wsp>
                        <wps:cNvPr id="26" name="文本框 45"/>
                        <wps:cNvSpPr txBox="1"/>
                        <wps:spPr>
                          <a:xfrm>
                            <a:off x="8805" y="612766"/>
                            <a:ext cx="1975" cy="787"/>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5BF2B943">
                              <w:pPr>
                                <w:jc w:val="center"/>
                                <w:rPr>
                                  <w:rFonts w:ascii="仿宋_GB2312" w:hAnsi="仿宋_GB2312" w:eastAsia="仿宋_GB2312" w:cs="仿宋_GB2312"/>
                                  <w:sz w:val="24"/>
                                </w:rPr>
                              </w:pPr>
                              <w:r>
                                <w:rPr>
                                  <w:rFonts w:hint="eastAsia" w:ascii="仿宋_GB2312" w:hAnsi="仿宋_GB2312" w:eastAsia="仿宋_GB2312" w:cs="仿宋_GB2312"/>
                                </w:rPr>
                                <w:t>善后处理</w:t>
                              </w:r>
                            </w:p>
                            <w:p w14:paraId="4D92DB68">
                              <w:pPr>
                                <w:jc w:val="center"/>
                                <w:rPr>
                                  <w:rFonts w:ascii="仿宋_GB2312" w:hAnsi="仿宋_GB2312" w:eastAsia="仿宋_GB2312" w:cs="仿宋_GB2312"/>
                                  <w:sz w:val="24"/>
                                </w:rPr>
                              </w:pPr>
                              <w:r>
                                <w:rPr>
                                  <w:rFonts w:hint="eastAsia" w:ascii="仿宋_GB2312" w:hAnsi="仿宋_GB2312" w:eastAsia="仿宋_GB2312" w:cs="仿宋_GB2312"/>
                                  <w:sz w:val="24"/>
                                </w:rPr>
                                <w:t>评估调查</w:t>
                              </w:r>
                            </w:p>
                          </w:txbxContent>
                        </wps:txbx>
                        <wps:bodyPr upright="1"/>
                      </wps:wsp>
                      <wps:wsp>
                        <wps:cNvPr id="33" name="文本框 46"/>
                        <wps:cNvSpPr txBox="1"/>
                        <wps:spPr>
                          <a:xfrm>
                            <a:off x="5269" y="607132"/>
                            <a:ext cx="2444" cy="450"/>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3903B93C">
                              <w:pPr>
                                <w:jc w:val="center"/>
                                <w:rPr>
                                  <w:rFonts w:ascii="仿宋_GB2312" w:hAnsi="仿宋_GB2312" w:eastAsia="仿宋_GB2312" w:cs="仿宋_GB2312"/>
                                  <w:sz w:val="24"/>
                                </w:rPr>
                              </w:pPr>
                              <w:r>
                                <w:rPr>
                                  <w:rFonts w:hint="eastAsia" w:ascii="仿宋_GB2312" w:hAnsi="仿宋_GB2312" w:eastAsia="仿宋_GB2312" w:cs="仿宋_GB2312"/>
                                </w:rPr>
                                <w:t>启动应急预案</w:t>
                              </w:r>
                            </w:p>
                          </w:txbxContent>
                        </wps:txbx>
                        <wps:bodyPr upright="1"/>
                      </wps:wsp>
                      <wps:wsp>
                        <wps:cNvPr id="34" name="自选图形 47"/>
                        <wps:cNvCnPr/>
                        <wps:spPr>
                          <a:xfrm flipH="1">
                            <a:off x="6475" y="604980"/>
                            <a:ext cx="7" cy="746"/>
                          </a:xfrm>
                          <a:prstGeom prst="straightConnector1">
                            <a:avLst/>
                          </a:prstGeom>
                          <a:ln w="6350" cap="flat" cmpd="sng">
                            <a:solidFill>
                              <a:srgbClr val="5B9BD5"/>
                            </a:solidFill>
                            <a:prstDash val="solid"/>
                            <a:miter/>
                            <a:headEnd type="none" w="med" len="med"/>
                            <a:tailEnd type="arrow" w="med" len="med"/>
                          </a:ln>
                        </wps:spPr>
                        <wps:bodyPr/>
                      </wps:wsp>
                      <wps:wsp>
                        <wps:cNvPr id="35" name="自选图形 48"/>
                        <wps:cNvCnPr/>
                        <wps:spPr>
                          <a:xfrm flipH="1">
                            <a:off x="6489" y="607582"/>
                            <a:ext cx="2" cy="890"/>
                          </a:xfrm>
                          <a:prstGeom prst="straightConnector1">
                            <a:avLst/>
                          </a:prstGeom>
                          <a:ln w="6350" cap="flat" cmpd="sng">
                            <a:solidFill>
                              <a:srgbClr val="5B9BD5"/>
                            </a:solidFill>
                            <a:prstDash val="solid"/>
                            <a:miter/>
                            <a:headEnd type="none" w="med" len="med"/>
                            <a:tailEnd type="arrow" w="med" len="med"/>
                          </a:ln>
                        </wps:spPr>
                        <wps:bodyPr/>
                      </wps:wsp>
                      <wps:wsp>
                        <wps:cNvPr id="36" name="自选图形 49"/>
                        <wps:cNvCnPr/>
                        <wps:spPr>
                          <a:xfrm flipH="1">
                            <a:off x="6488" y="609337"/>
                            <a:ext cx="1" cy="603"/>
                          </a:xfrm>
                          <a:prstGeom prst="straightConnector1">
                            <a:avLst/>
                          </a:prstGeom>
                          <a:ln w="6350" cap="flat" cmpd="sng">
                            <a:solidFill>
                              <a:srgbClr val="5B9BD5"/>
                            </a:solidFill>
                            <a:prstDash val="solid"/>
                            <a:miter/>
                            <a:headEnd type="none" w="med" len="med"/>
                            <a:tailEnd type="arrow" w="med" len="med"/>
                          </a:ln>
                        </wps:spPr>
                        <wps:bodyPr/>
                      </wps:wsp>
                      <wps:wsp>
                        <wps:cNvPr id="37" name="自选图形 50"/>
                        <wps:cNvCnPr/>
                        <wps:spPr>
                          <a:xfrm flipH="1">
                            <a:off x="6484" y="611141"/>
                            <a:ext cx="4" cy="630"/>
                          </a:xfrm>
                          <a:prstGeom prst="straightConnector1">
                            <a:avLst/>
                          </a:prstGeom>
                          <a:ln w="6350" cap="flat" cmpd="sng">
                            <a:solidFill>
                              <a:srgbClr val="5B9BD5"/>
                            </a:solidFill>
                            <a:prstDash val="solid"/>
                            <a:miter/>
                            <a:headEnd type="none" w="med" len="med"/>
                            <a:tailEnd type="arrow" w="med" len="med"/>
                          </a:ln>
                        </wps:spPr>
                        <wps:bodyPr/>
                      </wps:wsp>
                      <wps:wsp>
                        <wps:cNvPr id="40" name="自选图形 51"/>
                        <wps:cNvCnPr/>
                        <wps:spPr>
                          <a:xfrm>
                            <a:off x="6484" y="612302"/>
                            <a:ext cx="1" cy="585"/>
                          </a:xfrm>
                          <a:prstGeom prst="straightConnector1">
                            <a:avLst/>
                          </a:prstGeom>
                          <a:ln w="6350" cap="flat" cmpd="sng">
                            <a:solidFill>
                              <a:srgbClr val="5B9BD5"/>
                            </a:solidFill>
                            <a:prstDash val="solid"/>
                            <a:miter/>
                            <a:headEnd type="none" w="med" len="med"/>
                            <a:tailEnd type="arrow" w="med" len="med"/>
                          </a:ln>
                        </wps:spPr>
                        <wps:bodyPr/>
                      </wps:wsp>
                      <wps:wsp>
                        <wps:cNvPr id="41" name="自选图形 52"/>
                        <wps:cNvCnPr/>
                        <wps:spPr>
                          <a:xfrm>
                            <a:off x="7755" y="613153"/>
                            <a:ext cx="1050" cy="7"/>
                          </a:xfrm>
                          <a:prstGeom prst="straightConnector1">
                            <a:avLst/>
                          </a:prstGeom>
                          <a:ln w="6350" cap="flat" cmpd="sng">
                            <a:solidFill>
                              <a:srgbClr val="5B9BD5"/>
                            </a:solidFill>
                            <a:prstDash val="solid"/>
                            <a:miter/>
                            <a:headEnd type="none" w="med" len="med"/>
                            <a:tailEnd type="arrow" w="med" len="med"/>
                          </a:ln>
                        </wps:spPr>
                        <wps:bodyPr/>
                      </wps:wsp>
                      <wps:wsp>
                        <wps:cNvPr id="42" name="自选图形 53"/>
                        <wps:cNvCnPr/>
                        <wps:spPr>
                          <a:xfrm flipH="1" flipV="1">
                            <a:off x="4075" y="610535"/>
                            <a:ext cx="1054" cy="6"/>
                          </a:xfrm>
                          <a:prstGeom prst="straightConnector1">
                            <a:avLst/>
                          </a:prstGeom>
                          <a:ln w="6350" cap="flat" cmpd="sng">
                            <a:solidFill>
                              <a:srgbClr val="5B9BD5"/>
                            </a:solidFill>
                            <a:prstDash val="solid"/>
                            <a:miter/>
                            <a:headEnd type="none" w="med" len="med"/>
                            <a:tailEnd type="arrow" w="med" len="med"/>
                          </a:ln>
                        </wps:spPr>
                        <wps:bodyPr/>
                      </wps:wsp>
                      <wps:wsp>
                        <wps:cNvPr id="46" name="自选图形 54"/>
                        <wps:cNvCnPr/>
                        <wps:spPr>
                          <a:xfrm flipH="1" flipV="1">
                            <a:off x="3113" y="609383"/>
                            <a:ext cx="5" cy="810"/>
                          </a:xfrm>
                          <a:prstGeom prst="straightConnector1">
                            <a:avLst/>
                          </a:prstGeom>
                          <a:ln w="6350" cap="flat" cmpd="sng">
                            <a:solidFill>
                              <a:srgbClr val="5B9BD5"/>
                            </a:solidFill>
                            <a:prstDash val="solid"/>
                            <a:miter/>
                            <a:headEnd type="none" w="med" len="med"/>
                            <a:tailEnd type="arrow" w="med" len="med"/>
                          </a:ln>
                        </wps:spPr>
                        <wps:bodyPr/>
                      </wps:wsp>
                      <wps:wsp>
                        <wps:cNvPr id="47" name="自选图形 55"/>
                        <wps:cNvCnPr/>
                        <wps:spPr>
                          <a:xfrm flipV="1">
                            <a:off x="4326" y="608905"/>
                            <a:ext cx="934" cy="20"/>
                          </a:xfrm>
                          <a:prstGeom prst="straightConnector1">
                            <a:avLst/>
                          </a:prstGeom>
                          <a:ln w="6350" cap="flat" cmpd="sng">
                            <a:solidFill>
                              <a:srgbClr val="5B9BD5"/>
                            </a:solidFill>
                            <a:prstDash val="solid"/>
                            <a:miter/>
                            <a:headEnd type="none" w="med" len="med"/>
                            <a:tailEnd type="arrow" w="med" len="med"/>
                          </a:ln>
                        </wps:spPr>
                        <wps:bodyPr/>
                      </wps:wsp>
                      <wps:wsp>
                        <wps:cNvPr id="48" name="文本框 56"/>
                        <wps:cNvSpPr txBox="1"/>
                        <wps:spPr>
                          <a:xfrm>
                            <a:off x="6342" y="611201"/>
                            <a:ext cx="800" cy="453"/>
                          </a:xfrm>
                          <a:prstGeom prst="rect">
                            <a:avLst/>
                          </a:prstGeom>
                          <a:noFill/>
                          <a:ln w="6350">
                            <a:noFill/>
                          </a:ln>
                        </wps:spPr>
                        <wps:txbx>
                          <w:txbxContent>
                            <w:p w14:paraId="45CF8509">
                              <w:pPr>
                                <w:pStyle w:val="4"/>
                                <w:numPr>
                                  <w:ilvl w:val="3"/>
                                  <w:numId w:val="0"/>
                                </w:numPr>
                                <w:jc w:val="center"/>
                                <w:rPr>
                                  <w:szCs w:val="21"/>
                                </w:rPr>
                              </w:pPr>
                              <w:r>
                                <w:rPr>
                                  <w:rFonts w:hint="eastAsia" w:ascii="仿宋_GB2312" w:hAnsi="仿宋_GB2312" w:eastAsia="仿宋_GB2312" w:cs="仿宋_GB2312"/>
                                  <w:szCs w:val="21"/>
                                </w:rPr>
                                <w:t>是</w:t>
                              </w:r>
                            </w:p>
                          </w:txbxContent>
                        </wps:txbx>
                        <wps:bodyPr upright="1"/>
                      </wps:wsp>
                      <wps:wsp>
                        <wps:cNvPr id="49" name="文本框 57"/>
                        <wps:cNvSpPr txBox="1"/>
                        <wps:spPr>
                          <a:xfrm>
                            <a:off x="3758" y="606883"/>
                            <a:ext cx="800" cy="453"/>
                          </a:xfrm>
                          <a:prstGeom prst="rect">
                            <a:avLst/>
                          </a:prstGeom>
                          <a:noFill/>
                          <a:ln w="6350">
                            <a:noFill/>
                          </a:ln>
                        </wps:spPr>
                        <wps:txbx>
                          <w:txbxContent>
                            <w:p w14:paraId="23B24C41">
                              <w:pPr>
                                <w:pStyle w:val="4"/>
                                <w:numPr>
                                  <w:ilvl w:val="3"/>
                                  <w:numId w:val="0"/>
                                </w:numPr>
                                <w:jc w:val="center"/>
                                <w:rPr>
                                  <w:szCs w:val="21"/>
                                </w:rPr>
                              </w:pPr>
                              <w:r>
                                <w:rPr>
                                  <w:rFonts w:hint="eastAsia" w:ascii="仿宋_GB2312" w:hAnsi="仿宋_GB2312" w:eastAsia="仿宋_GB2312" w:cs="仿宋_GB2312"/>
                                  <w:szCs w:val="21"/>
                                </w:rPr>
                                <w:t>一级</w:t>
                              </w:r>
                            </w:p>
                          </w:txbxContent>
                        </wps:txbx>
                        <wps:bodyPr upright="1"/>
                      </wps:wsp>
                      <wps:wsp>
                        <wps:cNvPr id="50" name="文本框 58"/>
                        <wps:cNvSpPr txBox="1"/>
                        <wps:spPr>
                          <a:xfrm>
                            <a:off x="6431" y="607751"/>
                            <a:ext cx="1676" cy="453"/>
                          </a:xfrm>
                          <a:prstGeom prst="rect">
                            <a:avLst/>
                          </a:prstGeom>
                          <a:noFill/>
                          <a:ln w="6350">
                            <a:noFill/>
                          </a:ln>
                        </wps:spPr>
                        <wps:txbx>
                          <w:txbxContent>
                            <w:p w14:paraId="3250C3F0">
                              <w:pPr>
                                <w:pStyle w:val="4"/>
                                <w:numPr>
                                  <w:ilvl w:val="3"/>
                                  <w:numId w:val="0"/>
                                </w:numPr>
                                <w:rPr>
                                  <w:rFonts w:ascii="仿宋_GB2312" w:hAnsi="仿宋_GB2312" w:eastAsia="仿宋_GB2312" w:cs="仿宋_GB2312"/>
                                  <w:szCs w:val="21"/>
                                </w:rPr>
                              </w:pPr>
                              <w:r>
                                <w:rPr>
                                  <w:rFonts w:hint="eastAsia" w:ascii="仿宋_GB2312" w:hAnsi="仿宋_GB2312" w:eastAsia="仿宋_GB2312" w:cs="仿宋_GB2312"/>
                                  <w:szCs w:val="21"/>
                                </w:rPr>
                                <w:t>一级、二级</w:t>
                              </w:r>
                            </w:p>
                          </w:txbxContent>
                        </wps:txbx>
                        <wps:bodyPr upright="1"/>
                      </wps:wsp>
                      <wps:wsp>
                        <wps:cNvPr id="51" name="自选图形 59"/>
                        <wps:cNvCnPr/>
                        <wps:spPr>
                          <a:xfrm flipV="1">
                            <a:off x="7718" y="608888"/>
                            <a:ext cx="1131" cy="17"/>
                          </a:xfrm>
                          <a:prstGeom prst="straightConnector1">
                            <a:avLst/>
                          </a:prstGeom>
                          <a:ln w="6350" cap="flat" cmpd="sng">
                            <a:solidFill>
                              <a:srgbClr val="5B9BD5"/>
                            </a:solidFill>
                            <a:prstDash val="solid"/>
                            <a:miter/>
                            <a:headEnd type="none" w="med" len="med"/>
                            <a:tailEnd type="arrow" w="med" len="med"/>
                          </a:ln>
                        </wps:spPr>
                        <wps:bodyPr/>
                      </wps:wsp>
                      <wps:wsp>
                        <wps:cNvPr id="52" name="文本框 42"/>
                        <wps:cNvSpPr txBox="1"/>
                        <wps:spPr>
                          <a:xfrm>
                            <a:off x="7664" y="608518"/>
                            <a:ext cx="1348" cy="453"/>
                          </a:xfrm>
                          <a:prstGeom prst="rect">
                            <a:avLst/>
                          </a:prstGeom>
                          <a:noFill/>
                          <a:ln w="6350">
                            <a:noFill/>
                          </a:ln>
                        </wps:spPr>
                        <wps:txbx>
                          <w:txbxContent>
                            <w:p w14:paraId="3D33A753">
                              <w:pPr>
                                <w:pStyle w:val="4"/>
                                <w:numPr>
                                  <w:ilvl w:val="3"/>
                                  <w:numId w:val="0"/>
                                </w:numPr>
                                <w:rPr>
                                  <w:rFonts w:ascii="仿宋_GB2312" w:hAnsi="仿宋_GB2312" w:eastAsia="仿宋_GB2312" w:cs="仿宋_GB2312"/>
                                </w:rPr>
                              </w:pPr>
                              <w:r>
                                <w:rPr>
                                  <w:rFonts w:hint="eastAsia" w:ascii="仿宋_GB2312" w:hAnsi="仿宋_GB2312" w:eastAsia="仿宋_GB2312" w:cs="仿宋_GB2312"/>
                                </w:rPr>
                                <w:t>组织救援</w:t>
                              </w:r>
                            </w:p>
                          </w:txbxContent>
                        </wps:txbx>
                        <wps:bodyPr upright="1"/>
                      </wps:wsp>
                      <wps:wsp>
                        <wps:cNvPr id="53" name="文本框 61"/>
                        <wps:cNvSpPr txBox="1"/>
                        <wps:spPr>
                          <a:xfrm>
                            <a:off x="4415" y="610001"/>
                            <a:ext cx="800" cy="453"/>
                          </a:xfrm>
                          <a:prstGeom prst="rect">
                            <a:avLst/>
                          </a:prstGeom>
                          <a:noFill/>
                          <a:ln w="6350">
                            <a:noFill/>
                          </a:ln>
                        </wps:spPr>
                        <wps:txbx>
                          <w:txbxContent>
                            <w:p w14:paraId="0AD671B9">
                              <w:pPr>
                                <w:pStyle w:val="4"/>
                                <w:numPr>
                                  <w:ilvl w:val="3"/>
                                  <w:numId w:val="0"/>
                                </w:numPr>
                                <w:jc w:val="center"/>
                              </w:pPr>
                              <w:r>
                                <w:rPr>
                                  <w:rFonts w:hint="eastAsia" w:ascii="仿宋_GB2312" w:hAnsi="仿宋_GB2312" w:eastAsia="仿宋_GB2312" w:cs="仿宋_GB2312"/>
                                  <w:szCs w:val="21"/>
                                </w:rPr>
                                <w:t>否</w:t>
                              </w:r>
                            </w:p>
                          </w:txbxContent>
                        </wps:txbx>
                        <wps:bodyPr upright="1"/>
                      </wps:wsp>
                      <wps:wsp>
                        <wps:cNvPr id="54" name="自选图形 62"/>
                        <wps:cNvCnPr/>
                        <wps:spPr>
                          <a:xfrm>
                            <a:off x="6477" y="604030"/>
                            <a:ext cx="5" cy="500"/>
                          </a:xfrm>
                          <a:prstGeom prst="straightConnector1">
                            <a:avLst/>
                          </a:prstGeom>
                          <a:ln w="6350" cap="flat" cmpd="sng">
                            <a:solidFill>
                              <a:srgbClr val="5B9BD5"/>
                            </a:solidFill>
                            <a:prstDash val="solid"/>
                            <a:miter/>
                            <a:headEnd type="none" w="med" len="med"/>
                            <a:tailEnd type="arrow" w="med" len="med"/>
                          </a:ln>
                        </wps:spPr>
                        <wps:bodyPr/>
                      </wps:wsp>
                      <wps:wsp>
                        <wps:cNvPr id="55" name="自选图形 63"/>
                        <wps:cNvCnPr/>
                        <wps:spPr>
                          <a:xfrm>
                            <a:off x="6475" y="606575"/>
                            <a:ext cx="16" cy="557"/>
                          </a:xfrm>
                          <a:prstGeom prst="straightConnector1">
                            <a:avLst/>
                          </a:prstGeom>
                          <a:ln w="6350" cap="flat" cmpd="sng">
                            <a:solidFill>
                              <a:srgbClr val="5B9BD5"/>
                            </a:solidFill>
                            <a:prstDash val="solid"/>
                            <a:miter/>
                            <a:headEnd type="none" w="med" len="med"/>
                            <a:tailEnd type="arrow" w="med" len="med"/>
                          </a:ln>
                        </wps:spPr>
                        <wps:bodyPr/>
                      </wps:wsp>
                      <wps:wsp>
                        <wps:cNvPr id="56" name="自选图形 64"/>
                        <wps:cNvCnPr/>
                        <wps:spPr>
                          <a:xfrm rot="-10800000" flipV="1">
                            <a:off x="3113" y="607357"/>
                            <a:ext cx="2156" cy="897"/>
                          </a:xfrm>
                          <a:prstGeom prst="bentConnector2">
                            <a:avLst/>
                          </a:prstGeom>
                          <a:ln w="6350" cap="flat" cmpd="sng">
                            <a:solidFill>
                              <a:srgbClr val="5B9BD5"/>
                            </a:solidFill>
                            <a:prstDash val="solid"/>
                            <a:miter/>
                            <a:headEnd type="none" w="med" len="med"/>
                            <a:tailEnd type="arrow" w="med" len="med"/>
                          </a:ln>
                        </wps:spPr>
                        <wps:bodyPr/>
                      </wps:wsp>
                      <wps:wsp>
                        <wps:cNvPr id="57" name="文本框 65"/>
                        <wps:cNvSpPr txBox="1"/>
                        <wps:spPr>
                          <a:xfrm>
                            <a:off x="4383" y="608467"/>
                            <a:ext cx="800" cy="453"/>
                          </a:xfrm>
                          <a:prstGeom prst="rect">
                            <a:avLst/>
                          </a:prstGeom>
                          <a:noFill/>
                          <a:ln w="6350">
                            <a:noFill/>
                          </a:ln>
                        </wps:spPr>
                        <wps:txbx>
                          <w:txbxContent>
                            <w:p w14:paraId="5E20D83B">
                              <w:pPr>
                                <w:pStyle w:val="4"/>
                                <w:numPr>
                                  <w:ilvl w:val="3"/>
                                  <w:numId w:val="0"/>
                                </w:numPr>
                                <w:jc w:val="center"/>
                                <w:rPr>
                                  <w:rFonts w:ascii="仿宋_GB2312" w:hAnsi="仿宋_GB2312" w:eastAsia="仿宋_GB2312" w:cs="仿宋_GB2312"/>
                                  <w:sz w:val="24"/>
                                </w:rPr>
                              </w:pPr>
                              <w:r>
                                <w:rPr>
                                  <w:rFonts w:hint="eastAsia" w:ascii="仿宋_GB2312" w:hAnsi="仿宋_GB2312" w:eastAsia="仿宋_GB2312" w:cs="仿宋_GB2312"/>
                                  <w:szCs w:val="21"/>
                                </w:rPr>
                                <w:t>增援</w:t>
                              </w:r>
                            </w:p>
                          </w:txbxContent>
                        </wps:txbx>
                        <wps:bodyPr upright="1"/>
                      </wps:wsp>
                      <wps:wsp>
                        <wps:cNvPr id="58" name="自选图形 66"/>
                        <wps:cNvCnPr/>
                        <wps:spPr>
                          <a:xfrm>
                            <a:off x="6477" y="603046"/>
                            <a:ext cx="5" cy="500"/>
                          </a:xfrm>
                          <a:prstGeom prst="straightConnector1">
                            <a:avLst/>
                          </a:prstGeom>
                          <a:ln w="6350" cap="flat" cmpd="sng">
                            <a:solidFill>
                              <a:srgbClr val="5B9BD5"/>
                            </a:solidFill>
                            <a:prstDash val="solid"/>
                            <a:miter/>
                            <a:headEnd type="none" w="med" len="med"/>
                            <a:tailEnd type="arrow" w="med" len="med"/>
                          </a:ln>
                        </wps:spPr>
                        <wps:bodyPr/>
                      </wps:wsp>
                    </wpg:wgp>
                  </a:graphicData>
                </a:graphic>
              </wp:anchor>
            </w:drawing>
          </mc:Choice>
          <mc:Fallback>
            <w:pict>
              <v:group id="组合 33" o:spid="_x0000_s1026" o:spt="203" style="position:absolute;left:0pt;margin-left:-19pt;margin-top:19.3pt;height:548.05pt;width:443.15pt;z-index:251683840;mso-width-relative:page;mso-height-relative:page;" coordorigin="1917,602592" coordsize="8863,10961" o:gfxdata="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">
                <o:lock v:ext="edit" aspectratio="f"/>
                <v:shape id="文本框 34" o:spid="_x0000_s1026" o:spt="202" type="#_x0000_t202" style="position:absolute;left:5498;top:602592;height:450;width:1942;" fillcolor="#FFFFFF" filled="t" stroked="t" coordsize="21600,21600" o:gfxdata="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7zot2rgAAADcAAAA&#10;DwAAAAAAAAABACAAAAAiAAAAZHJzL2Rvd25yZXYueG1sUEsBAhQAFAAAAAgAh07iQDMvBZ47AAAA&#10;OQAAABAAAAAAAAAAAQAgAAAABwEAAGRycy9zaGFwZXhtbC54bWxQSwUGAAAAAAYABgBbAQAAsQMA&#10;AAAA&#10;">
                  <v:fill on="t" focussize="0,0"/>
                  <v:stroke weight="0.5pt" color="#000000" joinstyle="round"/>
                  <v:imagedata o:title=""/>
                  <o:lock v:ext="edit" aspectratio="f"/>
                  <v:textbox>
                    <w:txbxContent>
                      <w:p w14:paraId="6814CECC">
                        <w:pPr>
                          <w:jc w:val="center"/>
                          <w:rPr>
                            <w:rFonts w:ascii="仿宋_GB2312" w:hAnsi="仿宋_GB2312" w:eastAsia="仿宋_GB2312" w:cs="仿宋_GB2312"/>
                            <w:sz w:val="24"/>
                          </w:rPr>
                        </w:pPr>
                        <w:r>
                          <w:rPr>
                            <w:rFonts w:hint="eastAsia" w:ascii="仿宋_GB2312" w:hAnsi="仿宋_GB2312" w:eastAsia="仿宋_GB2312" w:cs="仿宋_GB2312"/>
                          </w:rPr>
                          <w:t>旅游突发事件</w:t>
                        </w:r>
                      </w:p>
                    </w:txbxContent>
                  </v:textbox>
                </v:shape>
                <v:shape id="文本框 35" o:spid="_x0000_s1026" o:spt="202" type="#_x0000_t202" style="position:absolute;left:4072;top:603516;height:534;width:4824;" fillcolor="#FFFFFF" filled="t" stroked="t" coordsize="21600,21600" o:gfxdata="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B2iEG5AAAA3AAA&#10;AA8AAAAAAAAAAQAgAAAAIgAAAGRycy9kb3ducmV2LnhtbFBLAQIUABQAAAAIAIdO4kAzLwWeOwAA&#10;ADkAAAAQAAAAAAAAAAEAIAAAAAgBAABkcnMvc2hhcGV4bWwueG1sUEsFBgAAAAAGAAYAWwEAALID&#10;AAAAAA==&#10;">
                  <v:fill on="t" focussize="0,0"/>
                  <v:stroke weight="0.5pt" color="#000000" joinstyle="round"/>
                  <v:imagedata o:title=""/>
                  <o:lock v:ext="edit" aspectratio="f"/>
                  <v:textbox>
                    <w:txbxContent>
                      <w:p w14:paraId="6CEE70AF">
                        <w:pPr>
                          <w:jc w:val="center"/>
                          <w:rPr>
                            <w:rFonts w:ascii="仿宋_GB2312" w:hAnsi="仿宋_GB2312" w:eastAsia="仿宋_GB2312" w:cs="仿宋_GB2312"/>
                            <w:sz w:val="24"/>
                          </w:rPr>
                        </w:pPr>
                        <w:r>
                          <w:rPr>
                            <w:rFonts w:hint="eastAsia" w:ascii="仿宋_GB2312" w:hAnsi="仿宋_GB2312" w:eastAsia="仿宋_GB2312" w:cs="仿宋_GB2312"/>
                          </w:rPr>
                          <w:t>事发镇政府、旅游经营者先期处置</w:t>
                        </w:r>
                      </w:p>
                      <w:p w14:paraId="589C3C1C">
                        <w:pPr>
                          <w:jc w:val="center"/>
                          <w:rPr>
                            <w:rFonts w:ascii="仿宋_GB2312" w:hAnsi="仿宋_GB2312" w:eastAsia="仿宋_GB2312" w:cs="仿宋_GB2312"/>
                            <w:sz w:val="24"/>
                          </w:rPr>
                        </w:pPr>
                      </w:p>
                    </w:txbxContent>
                  </v:textbox>
                </v:shape>
                <v:shape id="文本框 36" o:spid="_x0000_s1026" o:spt="202" type="#_x0000_t202" style="position:absolute;left:5518;top:604530;height:450;width:1927;" fillcolor="#FFFFFF" filled="t" stroked="t" coordsize="21600,21600" o:gfxdata="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ABK9m5AAAA3AAA&#10;AA8AAAAAAAAAAQAgAAAAIgAAAGRycy9kb3ducmV2LnhtbFBLAQIUABQAAAAIAIdO4kAzLwWeOwAA&#10;ADkAAAAQAAAAAAAAAAEAIAAAAAgBAABkcnMvc2hhcGV4bWwueG1sUEsFBgAAAAAGAAYAWwEAALID&#10;AAAAAA==&#10;">
                  <v:fill on="t" focussize="0,0"/>
                  <v:stroke weight="0.5pt" color="#000000" joinstyle="round"/>
                  <v:imagedata o:title=""/>
                  <o:lock v:ext="edit" aspectratio="f"/>
                  <v:textbox>
                    <w:txbxContent>
                      <w:p w14:paraId="5D2B09A5">
                        <w:pPr>
                          <w:jc w:val="center"/>
                          <w:rPr>
                            <w:rFonts w:ascii="仿宋_GB2312" w:hAnsi="仿宋_GB2312" w:eastAsia="仿宋_GB2312" w:cs="仿宋_GB2312"/>
                            <w:sz w:val="24"/>
                          </w:rPr>
                        </w:pPr>
                        <w:r>
                          <w:rPr>
                            <w:rFonts w:hint="eastAsia" w:ascii="仿宋_GB2312" w:hAnsi="仿宋_GB2312" w:eastAsia="仿宋_GB2312" w:cs="仿宋_GB2312"/>
                          </w:rPr>
                          <w:t>事件上报</w:t>
                        </w:r>
                      </w:p>
                    </w:txbxContent>
                  </v:textbox>
                </v:shape>
                <v:shape id="文本框 37" o:spid="_x0000_s1026" o:spt="202" type="#_x0000_t202" style="position:absolute;left:5019;top:605726;height:849;width:2912;" fillcolor="#FFFFFF" filled="t" stroked="t" coordsize="21600,21600" o:gfxdata="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TY5CtwAAANw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14:paraId="028C8CEC">
                        <w:pPr>
                          <w:jc w:val="center"/>
                          <w:rPr>
                            <w:rFonts w:ascii="仿宋_GB2312" w:hAnsi="仿宋_GB2312" w:eastAsia="仿宋_GB2312" w:cs="仿宋_GB2312"/>
                            <w:sz w:val="24"/>
                          </w:rPr>
                        </w:pPr>
                        <w:r>
                          <w:rPr>
                            <w:rFonts w:hint="eastAsia" w:ascii="仿宋_GB2312" w:hAnsi="仿宋_GB2312" w:eastAsia="仿宋_GB2312" w:cs="仿宋_GB2312"/>
                          </w:rPr>
                          <w:t>县旅游应急指挥部</w:t>
                        </w:r>
                      </w:p>
                      <w:p w14:paraId="4564F880">
                        <w:pPr>
                          <w:jc w:val="center"/>
                          <w:rPr>
                            <w:rFonts w:ascii="仿宋_GB2312" w:hAnsi="仿宋_GB2312" w:eastAsia="仿宋_GB2312" w:cs="仿宋_GB2312"/>
                            <w:sz w:val="24"/>
                          </w:rPr>
                        </w:pPr>
                        <w:r>
                          <w:rPr>
                            <w:rFonts w:hint="eastAsia" w:ascii="仿宋_GB2312" w:hAnsi="仿宋_GB2312" w:eastAsia="仿宋_GB2312" w:cs="仿宋_GB2312"/>
                            <w:sz w:val="24"/>
                          </w:rPr>
                          <w:t>（研判确定响应等级）</w:t>
                        </w:r>
                      </w:p>
                    </w:txbxContent>
                  </v:textbox>
                </v:shape>
                <v:shape id="文本框 38" o:spid="_x0000_s1026" o:spt="202" type="#_x0000_t202" style="position:absolute;left:1917;top:608254;height:1132;width:2392;" fillcolor="#FFFFFF" filled="t" stroked="t" coordsize="21600,21600" o:gfxdata="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hnr+rtwAAANw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14:paraId="389CAF7B">
                        <w:pPr>
                          <w:jc w:val="center"/>
                          <w:rPr>
                            <w:rFonts w:ascii="仿宋_GB2312" w:hAnsi="仿宋_GB2312" w:eastAsia="仿宋_GB2312" w:cs="仿宋_GB2312"/>
                            <w:sz w:val="24"/>
                          </w:rPr>
                        </w:pPr>
                        <w:r>
                          <w:rPr>
                            <w:rFonts w:hint="eastAsia" w:ascii="仿宋_GB2312" w:hAnsi="仿宋_GB2312" w:eastAsia="仿宋_GB2312" w:cs="仿宋_GB2312"/>
                          </w:rPr>
                          <w:t>上报市旅游应急指挥部、省旅游应急指挥部</w:t>
                        </w:r>
                      </w:p>
                    </w:txbxContent>
                  </v:textbox>
                </v:shape>
                <v:shape id="文本框 39" o:spid="_x0000_s1026" o:spt="202" type="#_x0000_t202" style="position:absolute;left:5260;top:608472;height:865;width:2458;" fillcolor="#FFFFFF" filled="t" stroked="t" coordsize="21600,21600" o:gfxdata="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mjElcLUAAADcAAAADwAA&#10;AAAAAAABACAAAAAiAAAAZHJzL2Rvd25yZXYueG1sUEsBAhQAFAAAAAgAh07iQDMvBZ47AAAAOQAA&#10;ABAAAAAAAAAAAQAgAAAABAEAAGRycy9zaGFwZXhtbC54bWxQSwUGAAAAAAYABgBbAQAArgMAAAAA&#10;">
                  <v:fill on="t" focussize="0,0"/>
                  <v:stroke weight="0.5pt" color="#000000" joinstyle="round"/>
                  <v:imagedata o:title=""/>
                  <o:lock v:ext="edit" aspectratio="f"/>
                  <v:textbox>
                    <w:txbxContent>
                      <w:p w14:paraId="3F2479FF">
                        <w:pPr>
                          <w:jc w:val="center"/>
                          <w:rPr>
                            <w:rFonts w:ascii="仿宋_GB2312" w:hAnsi="仿宋_GB2312" w:eastAsia="仿宋_GB2312" w:cs="仿宋_GB2312"/>
                            <w:sz w:val="24"/>
                          </w:rPr>
                        </w:pPr>
                        <w:r>
                          <w:rPr>
                            <w:rFonts w:hint="eastAsia" w:ascii="仿宋_GB2312" w:hAnsi="仿宋_GB2312" w:eastAsia="仿宋_GB2312" w:cs="仿宋_GB2312"/>
                          </w:rPr>
                          <w:t>救援行动</w:t>
                        </w:r>
                      </w:p>
                      <w:p w14:paraId="724BC2D1">
                        <w:pPr>
                          <w:jc w:val="center"/>
                          <w:rPr>
                            <w:rFonts w:ascii="仿宋_GB2312" w:hAnsi="仿宋_GB2312" w:eastAsia="仿宋_GB2312" w:cs="仿宋_GB2312"/>
                            <w:sz w:val="24"/>
                          </w:rPr>
                        </w:pPr>
                        <w:r>
                          <w:rPr>
                            <w:rFonts w:hint="eastAsia" w:ascii="仿宋_GB2312" w:hAnsi="仿宋_GB2312" w:eastAsia="仿宋_GB2312" w:cs="仿宋_GB2312"/>
                            <w:sz w:val="24"/>
                          </w:rPr>
                          <w:t>（成立现场指挥部）</w:t>
                        </w:r>
                      </w:p>
                    </w:txbxContent>
                  </v:textbox>
                </v:shape>
                <v:shape id="文本框 40" o:spid="_x0000_s1026" o:spt="202" type="#_x0000_t202" style="position:absolute;left:8849;top:607514;height:2747;width:1926;" fillcolor="#FFFFFF" filled="t" stroked="t" coordsize="21600,21600" o:gfxdata="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auO7B7UAAADcAAAADwAA&#10;AAAAAAABACAAAAAiAAAAZHJzL2Rvd25yZXYueG1sUEsBAhQAFAAAAAgAh07iQDMvBZ47AAAAOQAA&#10;ABAAAAAAAAAAAQAgAAAABAEAAGRycy9zaGFwZXhtbC54bWxQSwUGAAAAAAYABgBbAQAArgMAAAAA&#10;">
                  <v:fill on="t" focussize="0,0"/>
                  <v:stroke weight="0.5pt" color="#000000" joinstyle="round"/>
                  <v:imagedata o:title=""/>
                  <o:lock v:ext="edit" aspectratio="f"/>
                  <v:textbox>
                    <w:txbxContent>
                      <w:p w14:paraId="1EB10952">
                        <w:pPr>
                          <w:jc w:val="center"/>
                          <w:rPr>
                            <w:rFonts w:ascii="仿宋_GB2312" w:hAnsi="仿宋_GB2312" w:eastAsia="仿宋_GB2312" w:cs="仿宋_GB2312"/>
                            <w:sz w:val="24"/>
                          </w:rPr>
                        </w:pPr>
                        <w:r>
                          <w:rPr>
                            <w:rFonts w:hint="eastAsia" w:ascii="仿宋_GB2312" w:hAnsi="仿宋_GB2312" w:eastAsia="仿宋_GB2312" w:cs="仿宋_GB2312"/>
                          </w:rPr>
                          <w:t>综合协调组</w:t>
                        </w:r>
                      </w:p>
                      <w:p w14:paraId="7D8BB5FF">
                        <w:pPr>
                          <w:jc w:val="center"/>
                          <w:rPr>
                            <w:rFonts w:ascii="仿宋_GB2312" w:hAnsi="仿宋_GB2312" w:eastAsia="仿宋_GB2312" w:cs="仿宋_GB2312"/>
                            <w:sz w:val="24"/>
                          </w:rPr>
                        </w:pPr>
                        <w:r>
                          <w:rPr>
                            <w:rFonts w:hint="eastAsia" w:ascii="仿宋_GB2312" w:hAnsi="仿宋_GB2312" w:eastAsia="仿宋_GB2312" w:cs="仿宋_GB2312"/>
                            <w:sz w:val="24"/>
                          </w:rPr>
                          <w:t>抢险救援组</w:t>
                        </w:r>
                      </w:p>
                      <w:p w14:paraId="1BBF3D5C">
                        <w:pPr>
                          <w:jc w:val="center"/>
                          <w:rPr>
                            <w:rFonts w:ascii="仿宋_GB2312" w:hAnsi="仿宋_GB2312" w:eastAsia="仿宋_GB2312" w:cs="仿宋_GB2312"/>
                            <w:sz w:val="24"/>
                          </w:rPr>
                        </w:pPr>
                        <w:r>
                          <w:rPr>
                            <w:rFonts w:hint="eastAsia" w:ascii="仿宋_GB2312" w:hAnsi="仿宋_GB2312" w:eastAsia="仿宋_GB2312" w:cs="仿宋_GB2312"/>
                            <w:sz w:val="24"/>
                          </w:rPr>
                          <w:t>治安交通组</w:t>
                        </w:r>
                      </w:p>
                      <w:p w14:paraId="75A9BB20">
                        <w:pPr>
                          <w:jc w:val="center"/>
                          <w:rPr>
                            <w:rFonts w:ascii="仿宋_GB2312" w:hAnsi="仿宋_GB2312" w:eastAsia="仿宋_GB2312" w:cs="仿宋_GB2312"/>
                            <w:sz w:val="24"/>
                          </w:rPr>
                        </w:pPr>
                        <w:r>
                          <w:rPr>
                            <w:rFonts w:hint="eastAsia" w:ascii="仿宋_GB2312" w:hAnsi="仿宋_GB2312" w:eastAsia="仿宋_GB2312" w:cs="仿宋_GB2312"/>
                            <w:sz w:val="24"/>
                          </w:rPr>
                          <w:t>医疗救护组</w:t>
                        </w:r>
                      </w:p>
                      <w:p w14:paraId="12F9D935">
                        <w:pPr>
                          <w:jc w:val="center"/>
                          <w:rPr>
                            <w:rFonts w:ascii="仿宋_GB2312" w:hAnsi="仿宋_GB2312" w:eastAsia="仿宋_GB2312" w:cs="仿宋_GB2312"/>
                            <w:sz w:val="24"/>
                          </w:rPr>
                        </w:pPr>
                        <w:r>
                          <w:rPr>
                            <w:rFonts w:hint="eastAsia" w:ascii="仿宋_GB2312" w:hAnsi="仿宋_GB2312" w:eastAsia="仿宋_GB2312" w:cs="仿宋_GB2312"/>
                            <w:sz w:val="24"/>
                          </w:rPr>
                          <w:t>后勤保障组</w:t>
                        </w:r>
                      </w:p>
                      <w:p w14:paraId="6E362332">
                        <w:pPr>
                          <w:jc w:val="center"/>
                          <w:rPr>
                            <w:rFonts w:ascii="仿宋_GB2312" w:hAnsi="仿宋_GB2312" w:eastAsia="仿宋_GB2312" w:cs="仿宋_GB2312"/>
                            <w:sz w:val="24"/>
                          </w:rPr>
                        </w:pPr>
                        <w:r>
                          <w:rPr>
                            <w:rFonts w:hint="eastAsia" w:ascii="仿宋_GB2312" w:hAnsi="仿宋_GB2312" w:eastAsia="仿宋_GB2312" w:cs="仿宋_GB2312"/>
                            <w:sz w:val="24"/>
                          </w:rPr>
                          <w:t>新闻宣传组</w:t>
                        </w:r>
                      </w:p>
                      <w:p w14:paraId="52E59239">
                        <w:pPr>
                          <w:jc w:val="center"/>
                          <w:rPr>
                            <w:rFonts w:ascii="仿宋_GB2312" w:hAnsi="仿宋_GB2312" w:eastAsia="仿宋_GB2312" w:cs="仿宋_GB2312"/>
                            <w:sz w:val="24"/>
                          </w:rPr>
                        </w:pPr>
                        <w:r>
                          <w:rPr>
                            <w:rFonts w:hint="eastAsia" w:ascii="仿宋_GB2312" w:hAnsi="仿宋_GB2312" w:eastAsia="仿宋_GB2312" w:cs="仿宋_GB2312"/>
                            <w:sz w:val="24"/>
                          </w:rPr>
                          <w:t>人员安置组</w:t>
                        </w:r>
                      </w:p>
                      <w:p w14:paraId="5755AA7D">
                        <w:pPr>
                          <w:pStyle w:val="17"/>
                          <w:ind w:firstLine="218" w:firstLineChars="91"/>
                        </w:pPr>
                        <w:r>
                          <w:rPr>
                            <w:rFonts w:hint="eastAsia" w:hAnsi="仿宋_GB2312" w:cs="仿宋_GB2312"/>
                            <w:sz w:val="24"/>
                          </w:rPr>
                          <w:t>专家顾问组</w:t>
                        </w:r>
                      </w:p>
                    </w:txbxContent>
                  </v:textbox>
                </v:shape>
                <v:shape id="自选图形 41" o:spid="_x0000_s1026" o:spt="110" type="#_x0000_t110" style="position:absolute;left:5129;top:609940;height:1201;width:2717;v-text-anchor:middle;" filled="f" stroked="t" coordsize="21600,21600" o:gfxdata="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X/9mrsAAADc&#10;AAAADwAAAAAAAAABACAAAAAiAAAAZHJzL2Rvd25yZXYueG1sUEsBAhQAFAAAAAgAh07iQDMvBZ47&#10;AAAAOQAAABAAAAAAAAAAAQAgAAAACgEAAGRycy9zaGFwZXhtbC54bWxQSwUGAAAAAAYABgBbAQAA&#10;tAMAAAAA&#10;">
                  <v:fill on="f" focussize="0,0"/>
                  <v:stroke weight="1pt" color="#000000" joinstyle="miter"/>
                  <v:imagedata o:title=""/>
                  <o:lock v:ext="edit" aspectratio="f"/>
                  <v:textbox>
                    <w:txbxContent>
                      <w:p w14:paraId="730EEFA6">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rPr>
                          <w:t>事态控制</w:t>
                        </w:r>
                      </w:p>
                    </w:txbxContent>
                  </v:textbox>
                </v:shape>
                <v:shape id="文本框 42" o:spid="_x0000_s1026" o:spt="202" type="#_x0000_t202" style="position:absolute;left:2148;top:610226;height:617;width:1927;" fillcolor="#FFFFFF" filled="t" stroked="t" coordsize="21600,21600" o:gfxdata="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Fdi9BLUAAADcAAAADwAA&#10;AAAAAAABACAAAAAiAAAAZHJzL2Rvd25yZXYueG1sUEsBAhQAFAAAAAgAh07iQDMvBZ47AAAAOQAA&#10;ABAAAAAAAAAAAQAgAAAABAEAAGRycy9zaGFwZXhtbC54bWxQSwUGAAAAAAYABgBbAQAArgMAAAAA&#10;">
                  <v:fill on="t" focussize="0,0"/>
                  <v:stroke weight="0.5pt" color="#000000" joinstyle="round"/>
                  <v:imagedata o:title=""/>
                  <o:lock v:ext="edit" aspectratio="f"/>
                  <v:textbox>
                    <w:txbxContent>
                      <w:p w14:paraId="298357F9">
                        <w:pPr>
                          <w:jc w:val="center"/>
                          <w:rPr>
                            <w:rFonts w:ascii="仿宋_GB2312" w:hAnsi="仿宋_GB2312" w:eastAsia="仿宋_GB2312" w:cs="仿宋_GB2312"/>
                            <w:sz w:val="24"/>
                          </w:rPr>
                        </w:pPr>
                        <w:r>
                          <w:rPr>
                            <w:rFonts w:hint="eastAsia" w:ascii="仿宋_GB2312" w:hAnsi="仿宋_GB2312" w:eastAsia="仿宋_GB2312" w:cs="仿宋_GB2312"/>
                          </w:rPr>
                          <w:t>响应升级</w:t>
                        </w:r>
                      </w:p>
                    </w:txbxContent>
                  </v:textbox>
                </v:shape>
                <v:shape id="文本框 43" o:spid="_x0000_s1026" o:spt="202" type="#_x0000_t202" style="position:absolute;left:5213;top:611771;height:531;width:2541;" fillcolor="#FFFFFF" filled="t" stroked="t" coordsize="21600,21600" o:gfxdata="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sLjO28AAAA&#10;3AAAAA8AAAAAAAAAAQAgAAAAIgAAAGRycy9kb3ducmV2LnhtbFBLAQIUABQAAAAIAIdO4kAzLwWe&#10;OwAAADkAAAAQAAAAAAAAAAEAIAAAAAsBAABkcnMvc2hhcGV4bWwueG1sUEsFBgAAAAAGAAYAWwEA&#10;ALUDAAAAAA==&#10;">
                  <v:fill on="t" focussize="0,0"/>
                  <v:stroke weight="0.5pt" color="#000000" joinstyle="round"/>
                  <v:imagedata o:title=""/>
                  <o:lock v:ext="edit" aspectratio="f"/>
                  <v:textbox>
                    <w:txbxContent>
                      <w:p w14:paraId="0689D8AE">
                        <w:pPr>
                          <w:jc w:val="center"/>
                          <w:rPr>
                            <w:rFonts w:ascii="仿宋_GB2312" w:hAnsi="仿宋_GB2312" w:eastAsia="仿宋_GB2312" w:cs="仿宋_GB2312"/>
                            <w:sz w:val="24"/>
                          </w:rPr>
                        </w:pPr>
                        <w:r>
                          <w:rPr>
                            <w:rFonts w:hint="eastAsia" w:ascii="仿宋_GB2312" w:hAnsi="仿宋_GB2312" w:eastAsia="仿宋_GB2312" w:cs="仿宋_GB2312"/>
                          </w:rPr>
                          <w:t>应急结束</w:t>
                        </w:r>
                      </w:p>
                    </w:txbxContent>
                  </v:textbox>
                </v:shape>
                <v:shape id="文本框 44" o:spid="_x0000_s1026" o:spt="202" type="#_x0000_t202" style="position:absolute;left:5214;top:612887;height:531;width:2541;" fillcolor="#FFFFFF" filled="t" stroked="t" coordsize="21600,21600" o:gfxdata="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ZEcpdrUAAADcAAAADwAA&#10;AAAAAAABACAAAAAiAAAAZHJzL2Rvd25yZXYueG1sUEsBAhQAFAAAAAgAh07iQDMvBZ47AAAAOQAA&#10;ABAAAAAAAAAAAQAgAAAABAEAAGRycy9zaGFwZXhtbC54bWxQSwUGAAAAAAYABgBbAQAArgMAAAAA&#10;">
                  <v:fill on="t" focussize="0,0"/>
                  <v:stroke weight="0.5pt" color="#000000" joinstyle="round"/>
                  <v:imagedata o:title=""/>
                  <o:lock v:ext="edit" aspectratio="f"/>
                  <v:textbox>
                    <w:txbxContent>
                      <w:p w14:paraId="75CED96D">
                        <w:pPr>
                          <w:jc w:val="center"/>
                          <w:rPr>
                            <w:rFonts w:ascii="仿宋_GB2312" w:hAnsi="仿宋_GB2312" w:eastAsia="仿宋_GB2312" w:cs="仿宋_GB2312"/>
                            <w:sz w:val="24"/>
                          </w:rPr>
                        </w:pPr>
                        <w:r>
                          <w:rPr>
                            <w:rFonts w:hint="eastAsia" w:ascii="仿宋_GB2312" w:hAnsi="仿宋_GB2312" w:eastAsia="仿宋_GB2312" w:cs="仿宋_GB2312"/>
                          </w:rPr>
                          <w:t>后期工作</w:t>
                        </w:r>
                      </w:p>
                    </w:txbxContent>
                  </v:textbox>
                </v:shape>
                <v:shape id="文本框 45" o:spid="_x0000_s1026" o:spt="202" type="#_x0000_t202" style="position:absolute;left:8805;top:612766;height:787;width:1975;" fillcolor="#FFFFFF" filled="t" stroked="t" coordsize="21600,21600" o:gfxdata="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7EUpWugAAANwA&#10;AAAPAAAAAAAAAAEAIAAAACIAAABkcnMvZG93bnJldi54bWxQSwECFAAUAAAACACHTuJAMy8FnjsA&#10;AAA5AAAAEAAAAAAAAAABACAAAAAJAQAAZHJzL3NoYXBleG1sLnhtbFBLBQYAAAAABgAGAFsBAACz&#10;AwAAAAA=&#10;">
                  <v:fill on="t" focussize="0,0"/>
                  <v:stroke weight="0.5pt" color="#000000" joinstyle="round"/>
                  <v:imagedata o:title=""/>
                  <o:lock v:ext="edit" aspectratio="f"/>
                  <v:textbox>
                    <w:txbxContent>
                      <w:p w14:paraId="5BF2B943">
                        <w:pPr>
                          <w:jc w:val="center"/>
                          <w:rPr>
                            <w:rFonts w:ascii="仿宋_GB2312" w:hAnsi="仿宋_GB2312" w:eastAsia="仿宋_GB2312" w:cs="仿宋_GB2312"/>
                            <w:sz w:val="24"/>
                          </w:rPr>
                        </w:pPr>
                        <w:r>
                          <w:rPr>
                            <w:rFonts w:hint="eastAsia" w:ascii="仿宋_GB2312" w:hAnsi="仿宋_GB2312" w:eastAsia="仿宋_GB2312" w:cs="仿宋_GB2312"/>
                          </w:rPr>
                          <w:t>善后处理</w:t>
                        </w:r>
                      </w:p>
                      <w:p w14:paraId="4D92DB68">
                        <w:pPr>
                          <w:jc w:val="center"/>
                          <w:rPr>
                            <w:rFonts w:ascii="仿宋_GB2312" w:hAnsi="仿宋_GB2312" w:eastAsia="仿宋_GB2312" w:cs="仿宋_GB2312"/>
                            <w:sz w:val="24"/>
                          </w:rPr>
                        </w:pPr>
                        <w:r>
                          <w:rPr>
                            <w:rFonts w:hint="eastAsia" w:ascii="仿宋_GB2312" w:hAnsi="仿宋_GB2312" w:eastAsia="仿宋_GB2312" w:cs="仿宋_GB2312"/>
                            <w:sz w:val="24"/>
                          </w:rPr>
                          <w:t>评估调查</w:t>
                        </w:r>
                      </w:p>
                    </w:txbxContent>
                  </v:textbox>
                </v:shape>
                <v:shape id="文本框 46" o:spid="_x0000_s1026" o:spt="202" type="#_x0000_t202" style="position:absolute;left:5269;top:607132;height:450;width:2444;" fillcolor="#FFFFFF" filled="t" stroked="t" coordsize="21600,21600" o:gfxdata="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F3vzbUAAADcAAAADwAA&#10;AAAAAAABACAAAAAiAAAAZHJzL2Rvd25yZXYueG1sUEsBAhQAFAAAAAgAh07iQDMvBZ47AAAAOQAA&#10;ABAAAAAAAAAAAQAgAAAABAEAAGRycy9zaGFwZXhtbC54bWxQSwUGAAAAAAYABgBbAQAArgMAAAAA&#10;">
                  <v:fill on="t" focussize="0,0"/>
                  <v:stroke weight="0.5pt" color="#000000" joinstyle="round"/>
                  <v:imagedata o:title=""/>
                  <o:lock v:ext="edit" aspectratio="f"/>
                  <v:textbox>
                    <w:txbxContent>
                      <w:p w14:paraId="3903B93C">
                        <w:pPr>
                          <w:jc w:val="center"/>
                          <w:rPr>
                            <w:rFonts w:ascii="仿宋_GB2312" w:hAnsi="仿宋_GB2312" w:eastAsia="仿宋_GB2312" w:cs="仿宋_GB2312"/>
                            <w:sz w:val="24"/>
                          </w:rPr>
                        </w:pPr>
                        <w:r>
                          <w:rPr>
                            <w:rFonts w:hint="eastAsia" w:ascii="仿宋_GB2312" w:hAnsi="仿宋_GB2312" w:eastAsia="仿宋_GB2312" w:cs="仿宋_GB2312"/>
                          </w:rPr>
                          <w:t>启动应急预案</w:t>
                        </w:r>
                      </w:p>
                    </w:txbxContent>
                  </v:textbox>
                </v:shape>
                <v:shape id="自选图形 47" o:spid="_x0000_s1026" o:spt="32" type="#_x0000_t32" style="position:absolute;left:6475;top:604980;flip:x;height:746;width:7;" filled="f" stroked="t" coordsize="21600,21600" o:gfxdata="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U5eR1ugAAANwA&#10;AAAPAAAAAAAAAAEAIAAAACIAAABkcnMvZG93bnJldi54bWxQSwECFAAUAAAACACHTuJAMy8FnjsA&#10;AAA5AAAAEAAAAAAAAAABACAAAAAJAQAAZHJzL3NoYXBleG1sLnhtbFBLBQYAAAAABgAGAFsBAACz&#10;AwAAAAA=&#10;">
                  <v:fill on="f" focussize="0,0"/>
                  <v:stroke weight="0.5pt" color="#5B9BD5" joinstyle="miter" endarrow="open"/>
                  <v:imagedata o:title=""/>
                  <o:lock v:ext="edit" aspectratio="f"/>
                </v:shape>
                <v:shape id="自选图形 48" o:spid="_x0000_s1026" o:spt="32" type="#_x0000_t32" style="position:absolute;left:6489;top:607582;flip:x;height:890;width:2;" filled="f" stroked="t" coordsize="21600,21600" o:gfxdata="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KNtWcugAAANwA&#10;AAAPAAAAAAAAAAEAIAAAACIAAABkcnMvZG93bnJldi54bWxQSwECFAAUAAAACACHTuJAMy8FnjsA&#10;AAA5AAAAEAAAAAAAAAABACAAAAAJAQAAZHJzL3NoYXBleG1sLnhtbFBLBQYAAAAABgAGAFsBAACz&#10;AwAAAAA=&#10;">
                  <v:fill on="f" focussize="0,0"/>
                  <v:stroke weight="0.5pt" color="#5B9BD5" joinstyle="miter" endarrow="open"/>
                  <v:imagedata o:title=""/>
                  <o:lock v:ext="edit" aspectratio="f"/>
                </v:shape>
                <v:shape id="自选图形 49" o:spid="_x0000_s1026" o:spt="32" type="#_x0000_t32" style="position:absolute;left:6488;top:609337;flip:x;height:603;width:1;" filled="f" stroked="t" coordsize="21600,21600" o:gfxdata="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tXq3L4A&#10;AADcAAAADwAAAAAAAAABACAAAAAiAAAAZHJzL2Rvd25yZXYueG1sUEsBAhQAFAAAAAgAh07iQDMv&#10;BZ47AAAAOQAAABAAAAAAAAAAAQAgAAAADQEAAGRycy9zaGFwZXhtbC54bWxQSwUGAAAAAAYABgBb&#10;AQAAtwMAAAAA&#10;">
                  <v:fill on="f" focussize="0,0"/>
                  <v:stroke weight="0.5pt" color="#5B9BD5" joinstyle="miter" endarrow="open"/>
                  <v:imagedata o:title=""/>
                  <o:lock v:ext="edit" aspectratio="f"/>
                </v:shape>
                <v:shape id="自选图形 50" o:spid="_x0000_s1026" o:spt="32" type="#_x0000_t32" style="position:absolute;left:6484;top:611141;flip:x;height:630;width:4;" filled="f" stroked="t" coordsize="21600,21600" o:gfxdata="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xmU9HugAAANwA&#10;AAAPAAAAAAAAAAEAIAAAACIAAABkcnMvZG93bnJldi54bWxQSwECFAAUAAAACACHTuJAMy8FnjsA&#10;AAA5AAAAEAAAAAAAAAABACAAAAAJAQAAZHJzL3NoYXBleG1sLnhtbFBLBQYAAAAABgAGAFsBAACz&#10;AwAAAAA=&#10;">
                  <v:fill on="f" focussize="0,0"/>
                  <v:stroke weight="0.5pt" color="#5B9BD5" joinstyle="miter" endarrow="open"/>
                  <v:imagedata o:title=""/>
                  <o:lock v:ext="edit" aspectratio="f"/>
                </v:shape>
                <v:shape id="自选图形 51" o:spid="_x0000_s1026" o:spt="32" type="#_x0000_t32" style="position:absolute;left:6484;top:612302;height:585;width:1;" filled="f" stroked="t" coordsize="21600,21600" o:gfxdata="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YeeErsAAADc&#10;AAAADwAAAAAAAAABACAAAAAiAAAAZHJzL2Rvd25yZXYueG1sUEsBAhQAFAAAAAgAh07iQDMvBZ47&#10;AAAAOQAAABAAAAAAAAAAAQAgAAAACgEAAGRycy9zaGFwZXhtbC54bWxQSwUGAAAAAAYABgBbAQAA&#10;tAMAAAAA&#10;">
                  <v:fill on="f" focussize="0,0"/>
                  <v:stroke weight="0.5pt" color="#5B9BD5" joinstyle="miter" endarrow="open"/>
                  <v:imagedata o:title=""/>
                  <o:lock v:ext="edit" aspectratio="f"/>
                </v:shape>
                <v:shape id="自选图形 52" o:spid="_x0000_s1026" o:spt="32" type="#_x0000_t32" style="position:absolute;left:7755;top:613153;height:7;width:1050;" filled="f" stroked="t" coordsize="21600,21600" o:gfxdata="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ss7ibsAAADc&#10;AAAADwAAAAAAAAABACAAAAAiAAAAZHJzL2Rvd25yZXYueG1sUEsBAhQAFAAAAAgAh07iQDMvBZ47&#10;AAAAOQAAABAAAAAAAAAAAQAgAAAACgEAAGRycy9zaGFwZXhtbC54bWxQSwUGAAAAAAYABgBbAQAA&#10;tAMAAAAA&#10;">
                  <v:fill on="f" focussize="0,0"/>
                  <v:stroke weight="0.5pt" color="#5B9BD5" joinstyle="miter" endarrow="open"/>
                  <v:imagedata o:title=""/>
                  <o:lock v:ext="edit" aspectratio="f"/>
                </v:shape>
                <v:shape id="自选图形 53" o:spid="_x0000_s1026" o:spt="32" type="#_x0000_t32" style="position:absolute;left:4075;top:610535;flip:x y;height:6;width:1054;" filled="f" stroked="t" coordsize="21600,21600" o:gfxdata="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ORBXrsAAADc&#10;AAAADwAAAAAAAAABACAAAAAiAAAAZHJzL2Rvd25yZXYueG1sUEsBAhQAFAAAAAgAh07iQDMvBZ47&#10;AAAAOQAAABAAAAAAAAAAAQAgAAAACgEAAGRycy9zaGFwZXhtbC54bWxQSwUGAAAAAAYABgBbAQAA&#10;tAMAAAAA&#10;">
                  <v:fill on="f" focussize="0,0"/>
                  <v:stroke weight="0.5pt" color="#5B9BD5" joinstyle="miter" endarrow="open"/>
                  <v:imagedata o:title=""/>
                  <o:lock v:ext="edit" aspectratio="f"/>
                </v:shape>
                <v:shape id="自选图形 54" o:spid="_x0000_s1026" o:spt="32" type="#_x0000_t32" style="position:absolute;left:3113;top:609383;flip:x y;height:810;width:5;" filled="f" stroked="t" coordsize="21600,21600" o:gfxdata="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6jkxbsAAADc&#10;AAAADwAAAAAAAAABACAAAAAiAAAAZHJzL2Rvd25yZXYueG1sUEsBAhQAFAAAAAgAh07iQDMvBZ47&#10;AAAAOQAAABAAAAAAAAAAAQAgAAAACgEAAGRycy9zaGFwZXhtbC54bWxQSwUGAAAAAAYABgBbAQAA&#10;tAMAAAAA&#10;">
                  <v:fill on="f" focussize="0,0"/>
                  <v:stroke weight="0.5pt" color="#5B9BD5" joinstyle="miter" endarrow="open"/>
                  <v:imagedata o:title=""/>
                  <o:lock v:ext="edit" aspectratio="f"/>
                </v:shape>
                <v:shape id="自选图形 55" o:spid="_x0000_s1026" o:spt="32" type="#_x0000_t32" style="position:absolute;left:4326;top:608905;flip:y;height:20;width:934;" filled="f" stroked="t" coordsize="21600,21600" o:gfxdata="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KPm2r4A&#10;AADcAAAADwAAAAAAAAABACAAAAAiAAAAZHJzL2Rvd25yZXYueG1sUEsBAhQAFAAAAAgAh07iQDMv&#10;BZ47AAAAOQAAABAAAAAAAAAAAQAgAAAADQEAAGRycy9zaGFwZXhtbC54bWxQSwUGAAAAAAYABgBb&#10;AQAAtwMAAAAA&#10;">
                  <v:fill on="f" focussize="0,0"/>
                  <v:stroke weight="0.5pt" color="#5B9BD5" joinstyle="miter" endarrow="open"/>
                  <v:imagedata o:title=""/>
                  <o:lock v:ext="edit" aspectratio="f"/>
                </v:shape>
                <v:shape id="文本框 56" o:spid="_x0000_s1026" o:spt="202" type="#_x0000_t202" style="position:absolute;left:6342;top:611201;height:453;width:800;" filled="f" stroked="f" coordsize="21600,21600" o:gfxdata="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Jxurr4A&#10;AADc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14:paraId="45CF8509">
                        <w:pPr>
                          <w:pStyle w:val="4"/>
                          <w:numPr>
                            <w:ilvl w:val="3"/>
                            <w:numId w:val="0"/>
                          </w:numPr>
                          <w:jc w:val="center"/>
                          <w:rPr>
                            <w:szCs w:val="21"/>
                          </w:rPr>
                        </w:pPr>
                        <w:r>
                          <w:rPr>
                            <w:rFonts w:hint="eastAsia" w:ascii="仿宋_GB2312" w:hAnsi="仿宋_GB2312" w:eastAsia="仿宋_GB2312" w:cs="仿宋_GB2312"/>
                            <w:szCs w:val="21"/>
                          </w:rPr>
                          <w:t>是</w:t>
                        </w:r>
                      </w:p>
                    </w:txbxContent>
                  </v:textbox>
                </v:shape>
                <v:shape id="文本框 57" o:spid="_x0000_s1026" o:spt="202" type="#_x0000_t202" style="position:absolute;left:3758;top:606883;height:453;width:800;" filled="f" stroked="f" coordsize="21600,21600" o:gfxdata="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lyKjm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14:paraId="23B24C41">
                        <w:pPr>
                          <w:pStyle w:val="4"/>
                          <w:numPr>
                            <w:ilvl w:val="3"/>
                            <w:numId w:val="0"/>
                          </w:numPr>
                          <w:jc w:val="center"/>
                          <w:rPr>
                            <w:szCs w:val="21"/>
                          </w:rPr>
                        </w:pPr>
                        <w:r>
                          <w:rPr>
                            <w:rFonts w:hint="eastAsia" w:ascii="仿宋_GB2312" w:hAnsi="仿宋_GB2312" w:eastAsia="仿宋_GB2312" w:cs="仿宋_GB2312"/>
                            <w:szCs w:val="21"/>
                          </w:rPr>
                          <w:t>一级</w:t>
                        </w:r>
                      </w:p>
                    </w:txbxContent>
                  </v:textbox>
                </v:shape>
                <v:shape id="文本框 58" o:spid="_x0000_s1026" o:spt="202" type="#_x0000_t202" style="position:absolute;left:6431;top:607751;height:453;width:1676;" filled="f" stroked="f" coordsize="21600,21600" o:gfxdata="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nXF9a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14:paraId="3250C3F0">
                        <w:pPr>
                          <w:pStyle w:val="4"/>
                          <w:numPr>
                            <w:ilvl w:val="3"/>
                            <w:numId w:val="0"/>
                          </w:numPr>
                          <w:rPr>
                            <w:rFonts w:ascii="仿宋_GB2312" w:hAnsi="仿宋_GB2312" w:eastAsia="仿宋_GB2312" w:cs="仿宋_GB2312"/>
                            <w:szCs w:val="21"/>
                          </w:rPr>
                        </w:pPr>
                        <w:r>
                          <w:rPr>
                            <w:rFonts w:hint="eastAsia" w:ascii="仿宋_GB2312" w:hAnsi="仿宋_GB2312" w:eastAsia="仿宋_GB2312" w:cs="仿宋_GB2312"/>
                            <w:szCs w:val="21"/>
                          </w:rPr>
                          <w:t>一级、二级</w:t>
                        </w:r>
                      </w:p>
                    </w:txbxContent>
                  </v:textbox>
                </v:shape>
                <v:shape id="自选图形 59" o:spid="_x0000_s1026" o:spt="32" type="#_x0000_t32" style="position:absolute;left:7718;top:608888;flip:y;height:17;width:1131;" filled="f" stroked="t" coordsize="21600,21600" o:gfxdata="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dqROugAAANwA&#10;AAAPAAAAAAAAAAEAIAAAACIAAABkcnMvZG93bnJldi54bWxQSwECFAAUAAAACACHTuJAMy8FnjsA&#10;AAA5AAAAEAAAAAAAAAABACAAAAAJAQAAZHJzL3NoYXBleG1sLnhtbFBLBQYAAAAABgAGAFsBAACz&#10;AwAAAAA=&#10;">
                  <v:fill on="f" focussize="0,0"/>
                  <v:stroke weight="0.5pt" color="#5B9BD5" joinstyle="miter" endarrow="open"/>
                  <v:imagedata o:title=""/>
                  <o:lock v:ext="edit" aspectratio="f"/>
                </v:shape>
                <v:shape id="文本框 42" o:spid="_x0000_s1026" o:spt="202" type="#_x0000_t202" style="position:absolute;left:7664;top:608518;height:453;width:1348;" filled="f" stroked="f" coordsize="21600,21600" o:gfxdata="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tDLrL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14:paraId="3D33A753">
                        <w:pPr>
                          <w:pStyle w:val="4"/>
                          <w:numPr>
                            <w:ilvl w:val="3"/>
                            <w:numId w:val="0"/>
                          </w:numPr>
                          <w:rPr>
                            <w:rFonts w:ascii="仿宋_GB2312" w:hAnsi="仿宋_GB2312" w:eastAsia="仿宋_GB2312" w:cs="仿宋_GB2312"/>
                          </w:rPr>
                        </w:pPr>
                        <w:r>
                          <w:rPr>
                            <w:rFonts w:hint="eastAsia" w:ascii="仿宋_GB2312" w:hAnsi="仿宋_GB2312" w:eastAsia="仿宋_GB2312" w:cs="仿宋_GB2312"/>
                          </w:rPr>
                          <w:t>组织救援</w:t>
                        </w:r>
                      </w:p>
                    </w:txbxContent>
                  </v:textbox>
                </v:shape>
                <v:shape id="文本框 61" o:spid="_x0000_s1026" o:spt="202" type="#_x0000_t202" style="position:absolute;left:4415;top:610001;height:453;width:800;" filled="f" stroked="f" coordsize="21600,21600" o:gfxdata="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a3PAL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14:paraId="0AD671B9">
                        <w:pPr>
                          <w:pStyle w:val="4"/>
                          <w:numPr>
                            <w:ilvl w:val="3"/>
                            <w:numId w:val="0"/>
                          </w:numPr>
                          <w:jc w:val="center"/>
                        </w:pPr>
                        <w:r>
                          <w:rPr>
                            <w:rFonts w:hint="eastAsia" w:ascii="仿宋_GB2312" w:hAnsi="仿宋_GB2312" w:eastAsia="仿宋_GB2312" w:cs="仿宋_GB2312"/>
                            <w:szCs w:val="21"/>
                          </w:rPr>
                          <w:t>否</w:t>
                        </w:r>
                      </w:p>
                    </w:txbxContent>
                  </v:textbox>
                </v:shape>
                <v:shape id="自选图形 62" o:spid="_x0000_s1026" o:spt="32" type="#_x0000_t32" style="position:absolute;left:6477;top:604030;height:500;width:5;" filled="f" stroked="t" coordsize="21600,21600" o:gfxdata="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zVP9rsAAADb&#10;AAAADwAAAAAAAAABACAAAAAiAAAAZHJzL2Rvd25yZXYueG1sUEsBAhQAFAAAAAgAh07iQDMvBZ47&#10;AAAAOQAAABAAAAAAAAAAAQAgAAAACgEAAGRycy9zaGFwZXhtbC54bWxQSwUGAAAAAAYABgBbAQAA&#10;tAMAAAAA&#10;">
                  <v:fill on="f" focussize="0,0"/>
                  <v:stroke weight="0.5pt" color="#5B9BD5" joinstyle="miter" endarrow="open"/>
                  <v:imagedata o:title=""/>
                  <o:lock v:ext="edit" aspectratio="f"/>
                </v:shape>
                <v:shape id="自选图形 63" o:spid="_x0000_s1026" o:spt="32" type="#_x0000_t32" style="position:absolute;left:6475;top:606575;height:557;width:16;" filled="f" stroked="t" coordsize="21600,21600" o:gfxdata="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59GBvQAA&#10;ANsAAAAPAAAAAAAAAAEAIAAAACIAAABkcnMvZG93bnJldi54bWxQSwECFAAUAAAACACHTuJAMy8F&#10;njsAAAA5AAAAEAAAAAAAAAABACAAAAAMAQAAZHJzL3NoYXBleG1sLnhtbFBLBQYAAAAABgAGAFsB&#10;AAC2AwAAAAA=&#10;">
                  <v:fill on="f" focussize="0,0"/>
                  <v:stroke weight="0.5pt" color="#5B9BD5" joinstyle="miter" endarrow="open"/>
                  <v:imagedata o:title=""/>
                  <o:lock v:ext="edit" aspectratio="f"/>
                </v:shape>
                <v:shape id="自选图形 64" o:spid="_x0000_s1026" o:spt="33" type="#_x0000_t33" style="position:absolute;left:3113;top:607357;flip:y;height:897;width:2156;rotation:11796480f;" filled="f" stroked="t" coordsize="21600,21600" o:gfxdata="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4Jt7LvQAA&#10;ANsAAAAPAAAAAAAAAAEAIAAAACIAAABkcnMvZG93bnJldi54bWxQSwECFAAUAAAACACHTuJAMy8F&#10;njsAAAA5AAAAEAAAAAAAAAABACAAAAAMAQAAZHJzL3NoYXBleG1sLnhtbFBLBQYAAAAABgAGAFsB&#10;AAC2AwAAAAA=&#10;">
                  <v:fill on="f" focussize="0,0"/>
                  <v:stroke weight="0.5pt" color="#5B9BD5" joinstyle="miter" endarrow="open"/>
                  <v:imagedata o:title=""/>
                  <o:lock v:ext="edit" aspectratio="f"/>
                </v:shape>
                <v:shape id="文本框 65" o:spid="_x0000_s1026" o:spt="202" type="#_x0000_t202" style="position:absolute;left:4383;top:608467;height:453;width:800;" filled="f" stroked="f" coordsize="21600,21600" o:gfxdata="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vAER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14:paraId="5E20D83B">
                        <w:pPr>
                          <w:pStyle w:val="4"/>
                          <w:numPr>
                            <w:ilvl w:val="3"/>
                            <w:numId w:val="0"/>
                          </w:numPr>
                          <w:jc w:val="center"/>
                          <w:rPr>
                            <w:rFonts w:ascii="仿宋_GB2312" w:hAnsi="仿宋_GB2312" w:eastAsia="仿宋_GB2312" w:cs="仿宋_GB2312"/>
                            <w:sz w:val="24"/>
                          </w:rPr>
                        </w:pPr>
                        <w:r>
                          <w:rPr>
                            <w:rFonts w:hint="eastAsia" w:ascii="仿宋_GB2312" w:hAnsi="仿宋_GB2312" w:eastAsia="仿宋_GB2312" w:cs="仿宋_GB2312"/>
                            <w:szCs w:val="21"/>
                          </w:rPr>
                          <w:t>增援</w:t>
                        </w:r>
                      </w:p>
                    </w:txbxContent>
                  </v:textbox>
                </v:shape>
                <v:shape id="自选图形 66" o:spid="_x0000_s1026" o:spt="32" type="#_x0000_t32" style="position:absolute;left:6477;top:603046;height:500;width:5;" filled="f" stroked="t" coordsize="21600,21600" o:gfxdata="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62oHa5AAAA2gAA&#10;AA8AAAAAAAAAAQAgAAAAIgAAAGRycy9kb3ducmV2LnhtbFBLAQIUABQAAAAIAIdO4kAzLwWeOwAA&#10;ADkAAAAQAAAAAAAAAAEAIAAAAAgBAABkcnMvc2hhcGV4bWwueG1sUEsFBgAAAAAGAAYAWwEAALID&#10;AAAAAA==&#10;">
                  <v:fill on="f" focussize="0,0"/>
                  <v:stroke weight="0.5pt" color="#5B9BD5" joinstyle="miter" endarrow="open"/>
                  <v:imagedata o:title=""/>
                  <o:lock v:ext="edit" aspectratio="f"/>
                </v:shape>
              </v:group>
            </w:pict>
          </mc:Fallback>
        </mc:AlternateContent>
      </w:r>
    </w:p>
    <w:p w14:paraId="54E18317">
      <w:pPr>
        <w:pStyle w:val="15"/>
        <w:widowControl/>
        <w:shd w:val="clear" w:color="auto" w:fill="FFFFFF"/>
        <w:spacing w:beforeAutospacing="0" w:afterAutospacing="0"/>
        <w:jc w:val="center"/>
        <w:rPr>
          <w:rFonts w:ascii="Helvetica" w:hAnsi="Helvetica" w:cs="Helvetica"/>
          <w:color w:val="000000"/>
          <w:sz w:val="29"/>
          <w:szCs w:val="29"/>
        </w:rPr>
      </w:pPr>
    </w:p>
    <w:p w14:paraId="1C42B202">
      <w:pPr>
        <w:pStyle w:val="15"/>
        <w:widowControl/>
        <w:shd w:val="clear" w:color="auto" w:fill="FFFFFF"/>
        <w:spacing w:beforeAutospacing="0" w:afterAutospacing="0"/>
        <w:jc w:val="center"/>
        <w:rPr>
          <w:rFonts w:ascii="Helvetica" w:hAnsi="Helvetica" w:cs="Helvetica"/>
          <w:color w:val="000000"/>
          <w:sz w:val="29"/>
          <w:szCs w:val="29"/>
        </w:rPr>
      </w:pPr>
    </w:p>
    <w:p w14:paraId="393C3149">
      <w:pPr>
        <w:pStyle w:val="15"/>
        <w:widowControl/>
        <w:shd w:val="clear" w:color="auto" w:fill="FFFFFF"/>
        <w:spacing w:beforeAutospacing="0" w:afterAutospacing="0"/>
        <w:jc w:val="center"/>
        <w:rPr>
          <w:rFonts w:ascii="Helvetica" w:hAnsi="Helvetica" w:cs="Helvetica"/>
          <w:color w:val="000000"/>
          <w:sz w:val="29"/>
          <w:szCs w:val="29"/>
        </w:rPr>
      </w:pPr>
    </w:p>
    <w:p w14:paraId="4B0E287A">
      <w:pPr>
        <w:pStyle w:val="15"/>
        <w:widowControl/>
        <w:shd w:val="clear" w:color="auto" w:fill="FFFFFF"/>
        <w:spacing w:beforeAutospacing="0" w:afterAutospacing="0"/>
        <w:jc w:val="center"/>
        <w:rPr>
          <w:rFonts w:ascii="Helvetica" w:hAnsi="Helvetica" w:cs="Helvetica"/>
          <w:color w:val="000000"/>
          <w:sz w:val="29"/>
          <w:szCs w:val="29"/>
        </w:rPr>
      </w:pPr>
    </w:p>
    <w:p w14:paraId="7C7B75D5">
      <w:pPr>
        <w:pStyle w:val="15"/>
        <w:widowControl/>
        <w:shd w:val="clear" w:color="auto" w:fill="FFFFFF"/>
        <w:spacing w:beforeAutospacing="0" w:afterAutospacing="0"/>
        <w:jc w:val="center"/>
        <w:rPr>
          <w:rFonts w:ascii="Helvetica" w:hAnsi="Helvetica" w:cs="Helvetica"/>
          <w:color w:val="000000"/>
          <w:sz w:val="29"/>
          <w:szCs w:val="29"/>
        </w:rPr>
      </w:pPr>
    </w:p>
    <w:p w14:paraId="720942C1">
      <w:pPr>
        <w:pStyle w:val="15"/>
        <w:widowControl/>
        <w:shd w:val="clear" w:color="auto" w:fill="FFFFFF"/>
        <w:spacing w:beforeAutospacing="0" w:afterAutospacing="0"/>
        <w:jc w:val="center"/>
        <w:rPr>
          <w:rFonts w:ascii="Helvetica" w:hAnsi="Helvetica" w:cs="Helvetica"/>
          <w:color w:val="000000"/>
          <w:sz w:val="29"/>
          <w:szCs w:val="29"/>
        </w:rPr>
      </w:pPr>
    </w:p>
    <w:p w14:paraId="1B3184D5">
      <w:pPr>
        <w:pStyle w:val="15"/>
        <w:widowControl/>
        <w:shd w:val="clear" w:color="auto" w:fill="FFFFFF"/>
        <w:spacing w:beforeAutospacing="0" w:afterAutospacing="0"/>
        <w:jc w:val="center"/>
        <w:rPr>
          <w:rFonts w:ascii="Helvetica" w:hAnsi="Helvetica" w:cs="Helvetica"/>
          <w:color w:val="000000"/>
          <w:sz w:val="29"/>
          <w:szCs w:val="29"/>
        </w:rPr>
      </w:pPr>
    </w:p>
    <w:p w14:paraId="755D702A">
      <w:pPr>
        <w:pStyle w:val="15"/>
        <w:widowControl/>
        <w:shd w:val="clear" w:color="auto" w:fill="FFFFFF"/>
        <w:spacing w:beforeAutospacing="0" w:afterAutospacing="0"/>
        <w:jc w:val="center"/>
        <w:rPr>
          <w:rFonts w:ascii="Helvetica" w:hAnsi="Helvetica" w:cs="Helvetica"/>
          <w:color w:val="000000"/>
          <w:sz w:val="29"/>
          <w:szCs w:val="29"/>
        </w:rPr>
      </w:pPr>
    </w:p>
    <w:p w14:paraId="4D287042">
      <w:pPr>
        <w:pStyle w:val="15"/>
        <w:widowControl/>
        <w:shd w:val="clear" w:color="auto" w:fill="FFFFFF"/>
        <w:spacing w:beforeAutospacing="0" w:afterAutospacing="0"/>
        <w:jc w:val="center"/>
        <w:rPr>
          <w:rFonts w:ascii="Helvetica" w:hAnsi="Helvetica" w:cs="Helvetica"/>
          <w:color w:val="000000"/>
          <w:sz w:val="29"/>
          <w:szCs w:val="29"/>
        </w:rPr>
      </w:pPr>
    </w:p>
    <w:bookmarkEnd w:id="86"/>
    <w:bookmarkEnd w:id="87"/>
    <w:p w14:paraId="7E1EB733">
      <w:pPr>
        <w:rPr>
          <w:rFonts w:ascii="仿宋" w:hAnsi="仿宋" w:eastAsia="仿宋_GB2312" w:cs="仿宋"/>
          <w:b/>
          <w:bCs/>
          <w:sz w:val="32"/>
          <w:szCs w:val="32"/>
        </w:rPr>
      </w:pPr>
      <w:r>
        <w:rPr>
          <w:rFonts w:ascii="仿宋" w:hAnsi="仿宋" w:eastAsia="仿宋_GB2312" w:cs="仿宋"/>
          <w:b/>
          <w:bCs/>
          <w:sz w:val="32"/>
          <w:szCs w:val="32"/>
        </w:rPr>
        <w:br w:type="page"/>
      </w:r>
    </w:p>
    <w:p w14:paraId="55D2AFE0">
      <w:pPr>
        <w:keepNext/>
        <w:keepLines/>
        <w:spacing w:before="100" w:beforeAutospacing="1" w:after="100" w:afterAutospacing="1"/>
        <w:rPr>
          <w:rFonts w:ascii="仿宋" w:hAnsi="仿宋" w:eastAsia="仿宋_GB2312" w:cs="仿宋"/>
          <w:b/>
          <w:bCs/>
          <w:sz w:val="32"/>
          <w:szCs w:val="32"/>
        </w:rPr>
      </w:pPr>
      <w:r>
        <w:rPr>
          <w:rFonts w:hint="eastAsia" w:ascii="仿宋" w:hAnsi="仿宋" w:eastAsia="仿宋_GB2312" w:cs="仿宋"/>
          <w:b/>
          <w:bCs/>
          <w:sz w:val="32"/>
          <w:szCs w:val="32"/>
        </w:rPr>
        <w:t>附件</w:t>
      </w:r>
      <w:r>
        <w:rPr>
          <w:rFonts w:ascii="仿宋" w:hAnsi="仿宋" w:eastAsia="仿宋_GB2312" w:cs="仿宋"/>
          <w:b/>
          <w:bCs/>
          <w:sz w:val="32"/>
          <w:szCs w:val="32"/>
        </w:rPr>
        <w:t>3</w:t>
      </w:r>
      <w:r>
        <w:rPr>
          <w:rFonts w:hint="eastAsia" w:ascii="仿宋" w:hAnsi="仿宋" w:eastAsia="仿宋_GB2312" w:cs="仿宋"/>
          <w:b/>
          <w:bCs/>
          <w:sz w:val="32"/>
          <w:szCs w:val="32"/>
        </w:rPr>
        <w:t>：</w:t>
      </w:r>
    </w:p>
    <w:p w14:paraId="1DA9A865">
      <w:pPr>
        <w:numPr>
          <w:ilvl w:val="3"/>
          <w:numId w:val="0"/>
        </w:numPr>
        <w:tabs>
          <w:tab w:val="left" w:pos="0"/>
        </w:tabs>
        <w:spacing w:line="588" w:lineRule="exact"/>
        <w:jc w:val="center"/>
        <w:rPr>
          <w:rFonts w:ascii="黑体" w:hAnsi="黑体" w:eastAsia="黑体" w:cs="黑体"/>
          <w:sz w:val="36"/>
          <w:szCs w:val="36"/>
        </w:rPr>
      </w:pPr>
      <w:r>
        <w:rPr>
          <w:rFonts w:hint="eastAsia" w:ascii="黑体" w:hAnsi="黑体" w:eastAsia="黑体" w:cs="黑体"/>
          <w:sz w:val="36"/>
          <w:szCs w:val="36"/>
        </w:rPr>
        <w:t>府谷县旅游突发事件信息报送表</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4"/>
        <w:gridCol w:w="2127"/>
        <w:gridCol w:w="2125"/>
        <w:gridCol w:w="2146"/>
      </w:tblGrid>
      <w:tr w14:paraId="134B1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4"/>
            <w:vAlign w:val="center"/>
          </w:tcPr>
          <w:p w14:paraId="2ABD9207">
            <w:pPr>
              <w:jc w:val="center"/>
              <w:rPr>
                <w:rFonts w:ascii="仿宋_GB2312" w:hAnsi="仿宋_GB2312" w:eastAsia="仿宋_GB2312" w:cs="仿宋_GB2312"/>
                <w:sz w:val="24"/>
              </w:rPr>
            </w:pPr>
            <w:r>
              <w:rPr>
                <w:rFonts w:hint="eastAsia" w:ascii="仿宋_GB2312" w:hAnsi="仿宋_GB2312" w:eastAsia="仿宋_GB2312" w:cs="仿宋_GB2312"/>
                <w:sz w:val="24"/>
              </w:rPr>
              <w:t>旅游事件（</w:t>
            </w:r>
            <w:r>
              <w:rPr>
                <w:rFonts w:hint="eastAsia" w:ascii="仿宋_GB2312" w:hAnsi="Wingdings 2" w:eastAsia="仿宋_GB2312" w:cs="仿宋_GB2312"/>
                <w:sz w:val="24"/>
              </w:rPr>
              <w:sym w:font="Wingdings 2" w:char="F0A3"/>
            </w:r>
            <w:r>
              <w:rPr>
                <w:rFonts w:hint="eastAsia" w:ascii="仿宋_GB2312" w:hAnsi="仿宋_GB2312" w:eastAsia="仿宋_GB2312" w:cs="仿宋_GB2312"/>
                <w:sz w:val="24"/>
              </w:rPr>
              <w:t>事件</w:t>
            </w:r>
            <w:r>
              <w:rPr>
                <w:rFonts w:ascii="仿宋_GB2312" w:hAnsi="仿宋_GB2312" w:eastAsia="仿宋_GB2312" w:cs="仿宋_GB2312"/>
                <w:sz w:val="24"/>
              </w:rPr>
              <w:t xml:space="preserve">   </w:t>
            </w:r>
            <w:r>
              <w:rPr>
                <w:rFonts w:hint="eastAsia" w:ascii="仿宋_GB2312" w:hAnsi="Wingdings 2" w:eastAsia="仿宋_GB2312" w:cs="仿宋_GB2312"/>
                <w:sz w:val="24"/>
              </w:rPr>
              <w:sym w:font="Wingdings 2" w:char="F0A3"/>
            </w:r>
            <w:r>
              <w:rPr>
                <w:rFonts w:hint="eastAsia" w:ascii="仿宋_GB2312" w:hAnsi="仿宋_GB2312" w:eastAsia="仿宋_GB2312" w:cs="仿宋_GB2312"/>
                <w:sz w:val="24"/>
              </w:rPr>
              <w:t>相关事件</w:t>
            </w:r>
            <w:r>
              <w:rPr>
                <w:rFonts w:ascii="仿宋_GB2312" w:hAnsi="仿宋_GB2312" w:eastAsia="仿宋_GB2312" w:cs="仿宋_GB2312"/>
                <w:sz w:val="24"/>
              </w:rPr>
              <w:t xml:space="preserve">  </w:t>
            </w:r>
            <w:r>
              <w:rPr>
                <w:rFonts w:hint="eastAsia" w:ascii="仿宋_GB2312" w:hAnsi="Wingdings 2" w:eastAsia="仿宋_GB2312" w:cs="仿宋_GB2312"/>
                <w:sz w:val="24"/>
              </w:rPr>
              <w:sym w:font="Wingdings 2" w:char="F0A3"/>
            </w:r>
            <w:r>
              <w:rPr>
                <w:rFonts w:hint="eastAsia" w:ascii="仿宋_GB2312" w:hAnsi="仿宋_GB2312" w:eastAsia="仿宋_GB2312" w:cs="仿宋_GB2312"/>
                <w:sz w:val="24"/>
              </w:rPr>
              <w:t>初报</w:t>
            </w:r>
            <w:r>
              <w:rPr>
                <w:rFonts w:ascii="仿宋_GB2312" w:hAnsi="仿宋_GB2312" w:eastAsia="仿宋_GB2312" w:cs="仿宋_GB2312"/>
                <w:sz w:val="24"/>
              </w:rPr>
              <w:t xml:space="preserve">    </w:t>
            </w:r>
            <w:r>
              <w:rPr>
                <w:rFonts w:hint="eastAsia" w:ascii="仿宋_GB2312" w:hAnsi="Wingdings 2" w:eastAsia="仿宋_GB2312" w:cs="仿宋_GB2312"/>
                <w:sz w:val="24"/>
              </w:rPr>
              <w:sym w:font="Wingdings 2" w:char="F0A3"/>
            </w:r>
            <w:r>
              <w:rPr>
                <w:rFonts w:hint="eastAsia" w:ascii="仿宋_GB2312" w:hAnsi="仿宋_GB2312" w:eastAsia="仿宋_GB2312" w:cs="仿宋_GB2312"/>
                <w:sz w:val="24"/>
              </w:rPr>
              <w:t>续报）</w:t>
            </w:r>
          </w:p>
        </w:tc>
      </w:tr>
      <w:tr w14:paraId="3E41A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46" w:type="pct"/>
            <w:vAlign w:val="center"/>
          </w:tcPr>
          <w:p w14:paraId="1D6E6E6F">
            <w:pPr>
              <w:rPr>
                <w:rFonts w:ascii="仿宋_GB2312" w:hAnsi="仿宋_GB2312" w:eastAsia="仿宋_GB2312" w:cs="仿宋_GB2312"/>
                <w:sz w:val="24"/>
              </w:rPr>
            </w:pPr>
            <w:r>
              <w:rPr>
                <w:rFonts w:hint="eastAsia" w:ascii="仿宋_GB2312" w:hAnsi="仿宋_GB2312" w:eastAsia="仿宋_GB2312" w:cs="仿宋_GB2312"/>
                <w:sz w:val="24"/>
              </w:rPr>
              <w:t>事件发生单位</w:t>
            </w:r>
          </w:p>
        </w:tc>
        <w:tc>
          <w:tcPr>
            <w:tcW w:w="3753" w:type="pct"/>
            <w:gridSpan w:val="3"/>
            <w:vAlign w:val="center"/>
          </w:tcPr>
          <w:p w14:paraId="6709B09E">
            <w:pPr>
              <w:rPr>
                <w:rFonts w:ascii="仿宋_GB2312" w:hAnsi="仿宋_GB2312" w:eastAsia="仿宋_GB2312" w:cs="仿宋_GB2312"/>
                <w:sz w:val="24"/>
              </w:rPr>
            </w:pPr>
          </w:p>
        </w:tc>
      </w:tr>
      <w:tr w14:paraId="3BF95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46" w:type="pct"/>
            <w:vAlign w:val="center"/>
          </w:tcPr>
          <w:p w14:paraId="0E664DA0">
            <w:pPr>
              <w:rPr>
                <w:rFonts w:ascii="仿宋_GB2312" w:hAnsi="仿宋_GB2312" w:eastAsia="仿宋_GB2312" w:cs="仿宋_GB2312"/>
                <w:sz w:val="24"/>
              </w:rPr>
            </w:pPr>
            <w:r>
              <w:rPr>
                <w:rFonts w:hint="eastAsia" w:ascii="仿宋_GB2312" w:hAnsi="仿宋_GB2312" w:eastAsia="仿宋_GB2312" w:cs="仿宋_GB2312"/>
                <w:sz w:val="24"/>
              </w:rPr>
              <w:t>事件发生时间</w:t>
            </w:r>
          </w:p>
        </w:tc>
        <w:tc>
          <w:tcPr>
            <w:tcW w:w="1248" w:type="pct"/>
            <w:vAlign w:val="center"/>
          </w:tcPr>
          <w:p w14:paraId="27CF47C0">
            <w:pPr>
              <w:rPr>
                <w:rFonts w:ascii="仿宋_GB2312" w:hAnsi="仿宋_GB2312" w:eastAsia="仿宋_GB2312" w:cs="仿宋_GB2312"/>
                <w:sz w:val="24"/>
              </w:rPr>
            </w:pPr>
          </w:p>
        </w:tc>
        <w:tc>
          <w:tcPr>
            <w:tcW w:w="1247" w:type="pct"/>
            <w:vAlign w:val="center"/>
          </w:tcPr>
          <w:p w14:paraId="52FA3874">
            <w:pPr>
              <w:rPr>
                <w:rFonts w:ascii="仿宋_GB2312" w:hAnsi="仿宋_GB2312" w:eastAsia="仿宋_GB2312" w:cs="仿宋_GB2312"/>
                <w:sz w:val="24"/>
              </w:rPr>
            </w:pPr>
            <w:r>
              <w:rPr>
                <w:rFonts w:hint="eastAsia" w:ascii="仿宋_GB2312" w:hAnsi="仿宋_GB2312" w:eastAsia="仿宋_GB2312" w:cs="仿宋_GB2312"/>
                <w:sz w:val="24"/>
              </w:rPr>
              <w:t>接报时间</w:t>
            </w:r>
          </w:p>
        </w:tc>
        <w:tc>
          <w:tcPr>
            <w:tcW w:w="1258" w:type="pct"/>
            <w:vAlign w:val="center"/>
          </w:tcPr>
          <w:p w14:paraId="3042F8BD">
            <w:pPr>
              <w:rPr>
                <w:rFonts w:ascii="仿宋_GB2312" w:hAnsi="仿宋_GB2312" w:eastAsia="仿宋_GB2312" w:cs="仿宋_GB2312"/>
                <w:sz w:val="24"/>
              </w:rPr>
            </w:pPr>
          </w:p>
        </w:tc>
      </w:tr>
      <w:tr w14:paraId="2582D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46" w:type="pct"/>
            <w:vAlign w:val="center"/>
          </w:tcPr>
          <w:p w14:paraId="6F76478A">
            <w:pPr>
              <w:rPr>
                <w:rFonts w:ascii="仿宋_GB2312" w:hAnsi="仿宋_GB2312" w:eastAsia="仿宋_GB2312" w:cs="仿宋_GB2312"/>
                <w:sz w:val="24"/>
              </w:rPr>
            </w:pPr>
            <w:r>
              <w:rPr>
                <w:rFonts w:hint="eastAsia" w:ascii="仿宋_GB2312" w:hAnsi="仿宋_GB2312" w:eastAsia="仿宋_GB2312" w:cs="仿宋_GB2312"/>
                <w:sz w:val="24"/>
              </w:rPr>
              <w:t>事件发生地点</w:t>
            </w:r>
          </w:p>
        </w:tc>
        <w:tc>
          <w:tcPr>
            <w:tcW w:w="3753" w:type="pct"/>
            <w:gridSpan w:val="3"/>
            <w:vAlign w:val="center"/>
          </w:tcPr>
          <w:p w14:paraId="11E3F044">
            <w:pPr>
              <w:rPr>
                <w:rFonts w:ascii="仿宋_GB2312" w:hAnsi="仿宋_GB2312" w:eastAsia="仿宋_GB2312" w:cs="仿宋_GB2312"/>
                <w:sz w:val="24"/>
              </w:rPr>
            </w:pPr>
            <w:r>
              <w:rPr>
                <w:rFonts w:hint="eastAsia" w:ascii="仿宋_GB2312" w:hAnsi="仿宋_GB2312" w:eastAsia="仿宋_GB2312" w:cs="仿宋_GB2312"/>
                <w:sz w:val="24"/>
              </w:rPr>
              <w:t>（具体到镇、景区（点）、酒店等）</w:t>
            </w:r>
          </w:p>
        </w:tc>
      </w:tr>
      <w:tr w14:paraId="1C253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46" w:type="pct"/>
            <w:vAlign w:val="center"/>
          </w:tcPr>
          <w:p w14:paraId="267C09DB">
            <w:pPr>
              <w:rPr>
                <w:rFonts w:ascii="仿宋_GB2312" w:hAnsi="仿宋_GB2312" w:eastAsia="仿宋_GB2312" w:cs="仿宋_GB2312"/>
                <w:sz w:val="24"/>
              </w:rPr>
            </w:pPr>
            <w:r>
              <w:rPr>
                <w:rFonts w:hint="eastAsia" w:ascii="仿宋_GB2312" w:hAnsi="仿宋_GB2312" w:eastAsia="仿宋_GB2312" w:cs="仿宋_GB2312"/>
                <w:sz w:val="24"/>
              </w:rPr>
              <w:t>事件等级</w:t>
            </w:r>
          </w:p>
        </w:tc>
        <w:tc>
          <w:tcPr>
            <w:tcW w:w="3753" w:type="pct"/>
            <w:gridSpan w:val="3"/>
            <w:vAlign w:val="center"/>
          </w:tcPr>
          <w:p w14:paraId="13E6FE71">
            <w:pPr>
              <w:rPr>
                <w:rFonts w:ascii="仿宋_GB2312" w:hAnsi="仿宋_GB2312" w:eastAsia="仿宋_GB2312" w:cs="仿宋_GB2312"/>
                <w:sz w:val="24"/>
              </w:rPr>
            </w:pPr>
            <w:r>
              <w:rPr>
                <w:rFonts w:ascii="仿宋_GB2312" w:hAnsi="仿宋_GB2312" w:eastAsia="仿宋_GB2312" w:cs="仿宋_GB2312"/>
                <w:sz w:val="24"/>
              </w:rPr>
              <w:t xml:space="preserve">       </w:t>
            </w:r>
            <w:r>
              <w:rPr>
                <w:rFonts w:hint="eastAsia" w:ascii="仿宋_GB2312" w:hAnsi="仿宋_GB2312" w:eastAsia="仿宋_GB2312" w:cs="仿宋_GB2312"/>
                <w:sz w:val="24"/>
              </w:rPr>
              <w:t>□一般</w:t>
            </w:r>
            <w:r>
              <w:rPr>
                <w:rFonts w:ascii="仿宋_GB2312" w:hAnsi="仿宋_GB2312" w:eastAsia="仿宋_GB2312" w:cs="仿宋_GB2312"/>
                <w:sz w:val="24"/>
              </w:rPr>
              <w:t xml:space="preserve">      </w:t>
            </w:r>
            <w:r>
              <w:rPr>
                <w:rFonts w:hint="eastAsia" w:ascii="仿宋_GB2312" w:hAnsi="仿宋_GB2312" w:eastAsia="仿宋_GB2312" w:cs="仿宋_GB2312"/>
                <w:sz w:val="24"/>
              </w:rPr>
              <w:t>□较大</w:t>
            </w:r>
            <w:r>
              <w:rPr>
                <w:rFonts w:ascii="仿宋_GB2312" w:hAnsi="仿宋_GB2312" w:eastAsia="仿宋_GB2312" w:cs="仿宋_GB2312"/>
                <w:sz w:val="24"/>
              </w:rPr>
              <w:t xml:space="preserve">      </w:t>
            </w:r>
            <w:r>
              <w:rPr>
                <w:rFonts w:hint="eastAsia" w:ascii="仿宋_GB2312" w:hAnsi="仿宋_GB2312" w:eastAsia="仿宋_GB2312" w:cs="仿宋_GB2312"/>
                <w:sz w:val="24"/>
              </w:rPr>
              <w:t>□重大</w:t>
            </w:r>
            <w:r>
              <w:rPr>
                <w:rFonts w:ascii="仿宋_GB2312" w:hAnsi="仿宋_GB2312" w:eastAsia="仿宋_GB2312" w:cs="仿宋_GB2312"/>
                <w:sz w:val="24"/>
              </w:rPr>
              <w:t xml:space="preserve">      </w:t>
            </w:r>
            <w:r>
              <w:rPr>
                <w:rFonts w:hint="eastAsia" w:ascii="仿宋_GB2312" w:hAnsi="仿宋_GB2312" w:eastAsia="仿宋_GB2312" w:cs="仿宋_GB2312"/>
                <w:sz w:val="24"/>
              </w:rPr>
              <w:t>□特大</w:t>
            </w:r>
            <w:r>
              <w:rPr>
                <w:rFonts w:ascii="仿宋_GB2312" w:hAnsi="仿宋_GB2312" w:eastAsia="仿宋_GB2312" w:cs="仿宋_GB2312"/>
                <w:sz w:val="24"/>
              </w:rPr>
              <w:t xml:space="preserve"> </w:t>
            </w:r>
          </w:p>
        </w:tc>
      </w:tr>
      <w:tr w14:paraId="42976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46" w:type="pct"/>
            <w:vAlign w:val="center"/>
          </w:tcPr>
          <w:p w14:paraId="516795B5">
            <w:pPr>
              <w:rPr>
                <w:rFonts w:ascii="仿宋_GB2312" w:hAnsi="仿宋_GB2312" w:eastAsia="仿宋_GB2312" w:cs="仿宋_GB2312"/>
                <w:sz w:val="24"/>
              </w:rPr>
            </w:pPr>
            <w:r>
              <w:rPr>
                <w:rFonts w:hint="eastAsia" w:ascii="仿宋_GB2312" w:hAnsi="仿宋_GB2312" w:eastAsia="仿宋_GB2312" w:cs="仿宋_GB2312"/>
                <w:sz w:val="24"/>
              </w:rPr>
              <w:t>伤亡情况</w:t>
            </w:r>
          </w:p>
        </w:tc>
        <w:tc>
          <w:tcPr>
            <w:tcW w:w="3753" w:type="pct"/>
            <w:gridSpan w:val="3"/>
            <w:vAlign w:val="center"/>
          </w:tcPr>
          <w:p w14:paraId="3B9E52EA">
            <w:pPr>
              <w:rPr>
                <w:rFonts w:ascii="仿宋_GB2312" w:hAnsi="仿宋_GB2312" w:eastAsia="仿宋_GB2312" w:cs="仿宋_GB2312"/>
              </w:rPr>
            </w:pPr>
            <w:r>
              <w:rPr>
                <w:rFonts w:hint="eastAsia" w:ascii="仿宋_GB2312" w:hAnsi="仿宋_GB2312" w:eastAsia="仿宋_GB2312" w:cs="仿宋_GB2312"/>
              </w:rPr>
              <w:t>死亡（</w:t>
            </w:r>
            <w:r>
              <w:rPr>
                <w:rFonts w:ascii="仿宋_GB2312" w:hAnsi="仿宋_GB2312" w:eastAsia="仿宋_GB2312" w:cs="仿宋_GB2312"/>
              </w:rPr>
              <w:t xml:space="preserve"> </w:t>
            </w:r>
            <w:r>
              <w:rPr>
                <w:rFonts w:hint="eastAsia" w:ascii="仿宋_GB2312" w:hAnsi="仿宋_GB2312" w:eastAsia="仿宋_GB2312" w:cs="仿宋_GB2312"/>
              </w:rPr>
              <w:t>）人</w:t>
            </w:r>
          </w:p>
          <w:p w14:paraId="45521FDD">
            <w:pPr>
              <w:rPr>
                <w:rFonts w:ascii="仿宋_GB2312" w:hAnsi="仿宋_GB2312" w:eastAsia="仿宋_GB2312" w:cs="仿宋_GB2312"/>
                <w:sz w:val="24"/>
              </w:rPr>
            </w:pPr>
            <w:r>
              <w:rPr>
                <w:rFonts w:hint="eastAsia" w:ascii="仿宋_GB2312" w:hAnsi="仿宋_GB2312" w:eastAsia="仿宋_GB2312" w:cs="仿宋_GB2312"/>
                <w:sz w:val="24"/>
              </w:rPr>
              <w:t>受伤（</w:t>
            </w:r>
            <w:r>
              <w:rPr>
                <w:rFonts w:ascii="仿宋_GB2312" w:hAnsi="仿宋_GB2312" w:eastAsia="仿宋_GB2312" w:cs="仿宋_GB2312"/>
                <w:sz w:val="24"/>
              </w:rPr>
              <w:t xml:space="preserve">  </w:t>
            </w:r>
            <w:r>
              <w:rPr>
                <w:rFonts w:hint="eastAsia" w:ascii="仿宋_GB2312" w:hAnsi="仿宋_GB2312" w:eastAsia="仿宋_GB2312" w:cs="仿宋_GB2312"/>
                <w:sz w:val="24"/>
              </w:rPr>
              <w:t>）人，其中重伤（</w:t>
            </w:r>
            <w:r>
              <w:rPr>
                <w:rFonts w:ascii="仿宋_GB2312" w:hAnsi="仿宋_GB2312" w:eastAsia="仿宋_GB2312" w:cs="仿宋_GB2312"/>
                <w:sz w:val="24"/>
              </w:rPr>
              <w:t xml:space="preserve">  </w:t>
            </w:r>
            <w:r>
              <w:rPr>
                <w:rFonts w:hint="eastAsia" w:ascii="仿宋_GB2312" w:hAnsi="仿宋_GB2312" w:eastAsia="仿宋_GB2312" w:cs="仿宋_GB2312"/>
                <w:sz w:val="24"/>
              </w:rPr>
              <w:t>）人</w:t>
            </w:r>
          </w:p>
        </w:tc>
      </w:tr>
      <w:tr w14:paraId="1D91A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46" w:type="pct"/>
            <w:vAlign w:val="center"/>
          </w:tcPr>
          <w:p w14:paraId="446B31F5">
            <w:pPr>
              <w:rPr>
                <w:rFonts w:ascii="仿宋_GB2312" w:hAnsi="仿宋_GB2312" w:eastAsia="仿宋_GB2312" w:cs="仿宋_GB2312"/>
                <w:sz w:val="24"/>
              </w:rPr>
            </w:pPr>
            <w:r>
              <w:rPr>
                <w:rFonts w:hint="eastAsia" w:ascii="仿宋_GB2312" w:hAnsi="仿宋_GB2312" w:eastAsia="仿宋_GB2312" w:cs="仿宋_GB2312"/>
                <w:sz w:val="24"/>
              </w:rPr>
              <w:t>预计直接经济损失（万元）</w:t>
            </w:r>
          </w:p>
        </w:tc>
        <w:tc>
          <w:tcPr>
            <w:tcW w:w="3753" w:type="pct"/>
            <w:gridSpan w:val="3"/>
            <w:vAlign w:val="center"/>
          </w:tcPr>
          <w:p w14:paraId="3F1B1CFE">
            <w:pPr>
              <w:rPr>
                <w:rFonts w:ascii="仿宋_GB2312" w:hAnsi="仿宋_GB2312" w:eastAsia="仿宋_GB2312" w:cs="仿宋_GB2312"/>
                <w:sz w:val="24"/>
              </w:rPr>
            </w:pPr>
          </w:p>
        </w:tc>
      </w:tr>
      <w:tr w14:paraId="38502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4" w:hRule="atLeast"/>
        </w:trPr>
        <w:tc>
          <w:tcPr>
            <w:tcW w:w="5000" w:type="pct"/>
            <w:gridSpan w:val="4"/>
          </w:tcPr>
          <w:p w14:paraId="20AB253B">
            <w:pPr>
              <w:rPr>
                <w:rFonts w:ascii="仿宋_GB2312" w:hAnsi="仿宋_GB2312" w:eastAsia="仿宋_GB2312" w:cs="仿宋_GB2312"/>
                <w:sz w:val="24"/>
              </w:rPr>
            </w:pPr>
            <w:r>
              <w:rPr>
                <w:rFonts w:hint="eastAsia" w:ascii="仿宋_GB2312" w:hAnsi="仿宋_GB2312" w:eastAsia="仿宋_GB2312" w:cs="仿宋_GB2312"/>
                <w:sz w:val="24"/>
              </w:rPr>
              <w:t>基本情况：</w:t>
            </w:r>
            <w:r>
              <w:rPr>
                <w:rFonts w:ascii="仿宋_GB2312" w:hAnsi="仿宋_GB2312" w:eastAsia="仿宋_GB2312" w:cs="仿宋_GB2312"/>
                <w:sz w:val="24"/>
              </w:rPr>
              <w:t xml:space="preserve"> </w:t>
            </w:r>
            <w:r>
              <w:rPr>
                <w:rFonts w:hint="eastAsia" w:ascii="仿宋_GB2312" w:hAnsi="仿宋_GB2312" w:eastAsia="仿宋_GB2312" w:cs="仿宋_GB2312"/>
                <w:sz w:val="24"/>
              </w:rPr>
              <w:t>（事件基本概况，事件发生时间、地点、现场情况、事件经过、伤亡人数、初步判断造成直接经济损失、目前采取措施等）</w:t>
            </w:r>
          </w:p>
          <w:p w14:paraId="0109BCB0">
            <w:pPr>
              <w:rPr>
                <w:rFonts w:ascii="仿宋_GB2312" w:hAnsi="仿宋_GB2312" w:eastAsia="仿宋_GB2312" w:cs="仿宋_GB2312"/>
              </w:rPr>
            </w:pPr>
          </w:p>
        </w:tc>
      </w:tr>
    </w:tbl>
    <w:p w14:paraId="4B698247">
      <w:pPr>
        <w:pStyle w:val="15"/>
        <w:widowControl/>
        <w:shd w:val="clear" w:color="auto" w:fill="FFFFFF"/>
        <w:spacing w:beforeAutospacing="0" w:afterAutospacing="0" w:line="588" w:lineRule="exact"/>
        <w:ind w:firstLine="480" w:firstLineChars="200"/>
        <w:rPr>
          <w:rFonts w:ascii="仿宋_GB2312" w:hAnsi="仿宋_GB2312" w:eastAsia="仿宋_GB2312" w:cs="仿宋_GB2312"/>
        </w:rPr>
      </w:pPr>
      <w:r>
        <w:rPr>
          <w:rFonts w:hint="eastAsia" w:ascii="仿宋_GB2312" w:hAnsi="仿宋_GB2312" w:eastAsia="仿宋_GB2312" w:cs="仿宋_GB2312"/>
          <w:shd w:val="clear" w:color="auto" w:fill="FFFFFF"/>
        </w:rPr>
        <w:t>填报单位（章）：</w:t>
      </w:r>
      <w:r>
        <w:rPr>
          <w:rFonts w:ascii="仿宋_GB2312" w:hAnsi="仿宋_GB2312" w:eastAsia="仿宋_GB2312" w:cs="仿宋_GB2312"/>
          <w:shd w:val="clear" w:color="auto" w:fill="FFFFFF"/>
        </w:rPr>
        <w:t xml:space="preserve">                     </w:t>
      </w:r>
      <w:r>
        <w:rPr>
          <w:rFonts w:hint="eastAsia" w:ascii="仿宋_GB2312" w:hAnsi="仿宋_GB2312" w:eastAsia="仿宋_GB2312" w:cs="仿宋_GB2312"/>
          <w:shd w:val="clear" w:color="auto" w:fill="FFFFFF"/>
        </w:rPr>
        <w:t>所在地区：</w:t>
      </w:r>
    </w:p>
    <w:p w14:paraId="5CB234DB">
      <w:pPr>
        <w:pStyle w:val="15"/>
        <w:widowControl/>
        <w:shd w:val="clear" w:color="auto" w:fill="FFFFFF"/>
        <w:spacing w:beforeAutospacing="0" w:afterAutospacing="0" w:line="588" w:lineRule="exact"/>
        <w:ind w:firstLine="480" w:firstLineChars="200"/>
        <w:rPr>
          <w:rFonts w:ascii="仿宋_GB2312" w:hAnsi="仿宋_GB2312" w:eastAsia="仿宋_GB2312" w:cs="仿宋_GB2312"/>
        </w:rPr>
      </w:pPr>
      <w:r>
        <w:rPr>
          <w:rFonts w:hint="eastAsia" w:ascii="仿宋_GB2312" w:hAnsi="仿宋_GB2312" w:eastAsia="仿宋_GB2312" w:cs="仿宋_GB2312"/>
          <w:shd w:val="clear" w:color="auto" w:fill="FFFFFF"/>
        </w:rPr>
        <w:t>填报人（签名）：</w:t>
      </w:r>
      <w:r>
        <w:rPr>
          <w:rFonts w:ascii="仿宋_GB2312" w:hAnsi="仿宋_GB2312" w:eastAsia="仿宋_GB2312" w:cs="仿宋_GB2312"/>
          <w:shd w:val="clear" w:color="auto" w:fill="FFFFFF"/>
        </w:rPr>
        <w:t xml:space="preserve">                     </w:t>
      </w:r>
      <w:r>
        <w:rPr>
          <w:rFonts w:hint="eastAsia" w:ascii="仿宋_GB2312" w:hAnsi="仿宋_GB2312" w:eastAsia="仿宋_GB2312" w:cs="仿宋_GB2312"/>
          <w:shd w:val="clear" w:color="auto" w:fill="FFFFFF"/>
        </w:rPr>
        <w:t>填报日期：</w:t>
      </w:r>
      <w:r>
        <w:rPr>
          <w:rFonts w:ascii="仿宋_GB2312" w:hAnsi="仿宋_GB2312" w:eastAsia="仿宋_GB2312" w:cs="仿宋_GB2312"/>
          <w:shd w:val="clear" w:color="auto" w:fill="FFFFFF"/>
        </w:rPr>
        <w:t xml:space="preserve">  </w:t>
      </w:r>
      <w:r>
        <w:rPr>
          <w:rFonts w:hint="eastAsia" w:ascii="仿宋_GB2312" w:hAnsi="仿宋_GB2312" w:eastAsia="仿宋_GB2312" w:cs="仿宋_GB2312"/>
          <w:shd w:val="clear" w:color="auto" w:fill="FFFFFF"/>
        </w:rPr>
        <w:t>年</w:t>
      </w:r>
      <w:r>
        <w:rPr>
          <w:rFonts w:ascii="仿宋_GB2312" w:hAnsi="仿宋_GB2312" w:eastAsia="仿宋_GB2312" w:cs="仿宋_GB2312"/>
          <w:shd w:val="clear" w:color="auto" w:fill="FFFFFF"/>
        </w:rPr>
        <w:t xml:space="preserve">   </w:t>
      </w:r>
      <w:r>
        <w:rPr>
          <w:rFonts w:hint="eastAsia" w:ascii="仿宋_GB2312" w:hAnsi="仿宋_GB2312" w:eastAsia="仿宋_GB2312" w:cs="仿宋_GB2312"/>
          <w:shd w:val="clear" w:color="auto" w:fill="FFFFFF"/>
        </w:rPr>
        <w:t>月</w:t>
      </w:r>
      <w:r>
        <w:rPr>
          <w:rFonts w:ascii="仿宋_GB2312" w:hAnsi="仿宋_GB2312" w:eastAsia="仿宋_GB2312" w:cs="仿宋_GB2312"/>
          <w:shd w:val="clear" w:color="auto" w:fill="FFFFFF"/>
        </w:rPr>
        <w:t xml:space="preserve">   </w:t>
      </w:r>
      <w:r>
        <w:rPr>
          <w:rFonts w:hint="eastAsia" w:ascii="仿宋_GB2312" w:hAnsi="仿宋_GB2312" w:eastAsia="仿宋_GB2312" w:cs="仿宋_GB2312"/>
          <w:shd w:val="clear" w:color="auto" w:fill="FFFFFF"/>
        </w:rPr>
        <w:t>日</w:t>
      </w:r>
    </w:p>
    <w:p w14:paraId="44477B94">
      <w:pPr>
        <w:pStyle w:val="15"/>
        <w:widowControl/>
        <w:shd w:val="clear" w:color="auto" w:fill="FFFFFF"/>
        <w:spacing w:beforeAutospacing="0" w:afterAutospacing="0" w:line="588" w:lineRule="exact"/>
        <w:ind w:firstLine="480" w:firstLineChars="200"/>
        <w:rPr>
          <w:rFonts w:ascii="仿宋_GB2312" w:hAnsi="仿宋_GB2312" w:eastAsia="仿宋_GB2312" w:cs="仿宋_GB2312"/>
        </w:rPr>
      </w:pPr>
      <w:r>
        <w:rPr>
          <w:rFonts w:hint="eastAsia" w:ascii="仿宋_GB2312" w:hAnsi="仿宋_GB2312" w:eastAsia="仿宋_GB2312" w:cs="仿宋_GB2312"/>
          <w:shd w:val="clear" w:color="auto" w:fill="FFFFFF"/>
        </w:rPr>
        <w:t>电话：</w:t>
      </w:r>
      <w:r>
        <w:rPr>
          <w:rFonts w:ascii="仿宋_GB2312" w:hAnsi="仿宋_GB2312" w:eastAsia="仿宋_GB2312" w:cs="仿宋_GB2312"/>
          <w:shd w:val="clear" w:color="auto" w:fill="FFFFFF"/>
        </w:rPr>
        <w:t xml:space="preserve">                                </w:t>
      </w:r>
      <w:r>
        <w:rPr>
          <w:rFonts w:hint="eastAsia" w:ascii="仿宋_GB2312" w:hAnsi="仿宋_GB2312" w:eastAsia="仿宋_GB2312" w:cs="仿宋_GB2312"/>
          <w:shd w:val="clear" w:color="auto" w:fill="FFFFFF"/>
        </w:rPr>
        <w:t>传真：</w:t>
      </w:r>
    </w:p>
    <w:p w14:paraId="5174E90E">
      <w:pPr>
        <w:rPr>
          <w:rFonts w:ascii="仿宋" w:hAnsi="仿宋" w:eastAsia="仿宋_GB2312" w:cs="仿宋"/>
          <w:sz w:val="32"/>
          <w:szCs w:val="32"/>
        </w:rPr>
      </w:pPr>
      <w:r>
        <w:rPr>
          <w:rFonts w:ascii="仿宋" w:hAnsi="仿宋" w:eastAsia="仿宋_GB2312" w:cs="仿宋"/>
          <w:sz w:val="32"/>
          <w:szCs w:val="32"/>
        </w:rPr>
        <w:br w:type="page"/>
      </w:r>
    </w:p>
    <w:p w14:paraId="4F46345A">
      <w:pPr>
        <w:keepNext/>
        <w:keepLines/>
        <w:spacing w:before="100" w:beforeAutospacing="1" w:after="100" w:afterAutospacing="1"/>
        <w:rPr>
          <w:rFonts w:ascii="仿宋" w:hAnsi="仿宋" w:eastAsia="仿宋_GB2312" w:cs="仿宋"/>
          <w:b/>
          <w:bCs/>
          <w:sz w:val="32"/>
          <w:szCs w:val="32"/>
        </w:rPr>
      </w:pPr>
      <w:r>
        <w:rPr>
          <w:rFonts w:hint="eastAsia" w:ascii="仿宋" w:hAnsi="仿宋" w:eastAsia="仿宋_GB2312" w:cs="仿宋"/>
          <w:b/>
          <w:bCs/>
          <w:sz w:val="32"/>
          <w:szCs w:val="32"/>
        </w:rPr>
        <w:t>附件</w:t>
      </w:r>
      <w:r>
        <w:rPr>
          <w:rFonts w:ascii="仿宋" w:hAnsi="仿宋" w:eastAsia="仿宋_GB2312" w:cs="仿宋"/>
          <w:b/>
          <w:bCs/>
          <w:sz w:val="32"/>
          <w:szCs w:val="32"/>
        </w:rPr>
        <w:t>4</w:t>
      </w:r>
      <w:r>
        <w:rPr>
          <w:rFonts w:hint="eastAsia" w:ascii="仿宋" w:hAnsi="仿宋" w:eastAsia="仿宋_GB2312" w:cs="仿宋"/>
          <w:b/>
          <w:bCs/>
          <w:sz w:val="32"/>
          <w:szCs w:val="32"/>
        </w:rPr>
        <w:t>：</w:t>
      </w:r>
    </w:p>
    <w:p w14:paraId="49336766">
      <w:pPr>
        <w:numPr>
          <w:ilvl w:val="3"/>
          <w:numId w:val="0"/>
        </w:numPr>
        <w:tabs>
          <w:tab w:val="left" w:pos="0"/>
        </w:tabs>
        <w:spacing w:line="588" w:lineRule="exact"/>
        <w:jc w:val="center"/>
        <w:rPr>
          <w:rFonts w:ascii="黑体" w:hAnsi="黑体" w:eastAsia="黑体" w:cs="黑体"/>
          <w:sz w:val="36"/>
          <w:szCs w:val="36"/>
        </w:rPr>
      </w:pPr>
      <w:r>
        <w:rPr>
          <w:rFonts w:hint="eastAsia" w:ascii="黑体" w:hAnsi="黑体" w:eastAsia="黑体" w:cs="黑体"/>
          <w:sz w:val="36"/>
          <w:szCs w:val="36"/>
        </w:rPr>
        <w:t>府谷县突发旅游事件应急通讯录</w:t>
      </w:r>
    </w:p>
    <w:p w14:paraId="2AC489FD">
      <w:pPr>
        <w:numPr>
          <w:ilvl w:val="0"/>
          <w:numId w:val="4"/>
        </w:numPr>
        <w:tabs>
          <w:tab w:val="left" w:pos="0"/>
        </w:tabs>
        <w:spacing w:line="588" w:lineRule="exact"/>
        <w:jc w:val="left"/>
        <w:rPr>
          <w:rFonts w:ascii="黑体" w:hAnsi="黑体" w:eastAsia="黑体" w:cs="黑体"/>
          <w:sz w:val="32"/>
          <w:szCs w:val="32"/>
        </w:rPr>
      </w:pPr>
      <w:bookmarkStart w:id="88" w:name="OLE_LINK1"/>
      <w:r>
        <w:rPr>
          <w:rFonts w:hint="eastAsia" w:ascii="黑体" w:hAnsi="黑体" w:eastAsia="黑体" w:cs="黑体"/>
          <w:sz w:val="32"/>
          <w:szCs w:val="32"/>
        </w:rPr>
        <w:t>县应急指挥部及成员单位通讯录</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1098"/>
        <w:gridCol w:w="3328"/>
        <w:gridCol w:w="3639"/>
      </w:tblGrid>
      <w:tr w14:paraId="1F12D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7" w:type="dxa"/>
            <w:vAlign w:val="center"/>
          </w:tcPr>
          <w:p w14:paraId="2F41F34D">
            <w:pPr>
              <w:jc w:val="center"/>
              <w:rPr>
                <w:rFonts w:ascii="仿宋" w:hAnsi="仿宋" w:eastAsia="仿宋" w:cs="仿宋"/>
                <w:b/>
                <w:bCs/>
                <w:sz w:val="24"/>
              </w:rPr>
            </w:pPr>
            <w:r>
              <w:rPr>
                <w:rFonts w:hint="eastAsia" w:ascii="仿宋" w:hAnsi="仿宋" w:eastAsia="仿宋_GB2312" w:cs="仿宋"/>
                <w:b/>
                <w:bCs/>
                <w:sz w:val="24"/>
              </w:rPr>
              <w:t>序号</w:t>
            </w:r>
          </w:p>
        </w:tc>
        <w:tc>
          <w:tcPr>
            <w:tcW w:w="4426" w:type="dxa"/>
            <w:gridSpan w:val="2"/>
            <w:vAlign w:val="center"/>
          </w:tcPr>
          <w:p w14:paraId="6428EF32">
            <w:pPr>
              <w:jc w:val="center"/>
              <w:rPr>
                <w:rFonts w:ascii="仿宋" w:hAnsi="仿宋" w:eastAsia="仿宋" w:cs="仿宋"/>
                <w:b/>
                <w:bCs/>
                <w:sz w:val="24"/>
              </w:rPr>
            </w:pPr>
            <w:r>
              <w:rPr>
                <w:rFonts w:hint="eastAsia" w:ascii="仿宋" w:hAnsi="仿宋" w:eastAsia="仿宋_GB2312" w:cs="仿宋"/>
                <w:b/>
                <w:bCs/>
                <w:sz w:val="24"/>
              </w:rPr>
              <w:t>机构</w:t>
            </w:r>
          </w:p>
        </w:tc>
        <w:tc>
          <w:tcPr>
            <w:tcW w:w="3639" w:type="dxa"/>
            <w:vAlign w:val="center"/>
          </w:tcPr>
          <w:p w14:paraId="205D60C8">
            <w:pPr>
              <w:jc w:val="center"/>
              <w:rPr>
                <w:rFonts w:ascii="仿宋" w:hAnsi="仿宋" w:eastAsia="仿宋" w:cs="仿宋"/>
                <w:b/>
                <w:bCs/>
                <w:sz w:val="24"/>
              </w:rPr>
            </w:pPr>
            <w:r>
              <w:rPr>
                <w:rFonts w:hint="eastAsia" w:ascii="仿宋" w:hAnsi="仿宋" w:eastAsia="仿宋_GB2312" w:cs="仿宋"/>
                <w:b/>
                <w:bCs/>
                <w:sz w:val="24"/>
              </w:rPr>
              <w:t>联系电话</w:t>
            </w:r>
          </w:p>
        </w:tc>
      </w:tr>
      <w:tr w14:paraId="5CF21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4"/>
            <w:vAlign w:val="center"/>
          </w:tcPr>
          <w:p w14:paraId="25FF3DBA">
            <w:pPr>
              <w:jc w:val="center"/>
              <w:rPr>
                <w:rFonts w:ascii="仿宋" w:hAnsi="仿宋" w:eastAsia="仿宋" w:cs="仿宋"/>
                <w:b/>
                <w:bCs/>
                <w:sz w:val="24"/>
              </w:rPr>
            </w:pPr>
            <w:r>
              <w:rPr>
                <w:rFonts w:hint="eastAsia" w:ascii="仿宋" w:hAnsi="仿宋" w:eastAsia="仿宋_GB2312" w:cs="仿宋"/>
                <w:b/>
                <w:bCs/>
                <w:sz w:val="24"/>
              </w:rPr>
              <w:t>县委、县政府</w:t>
            </w:r>
          </w:p>
        </w:tc>
      </w:tr>
      <w:tr w14:paraId="6E23B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7" w:type="dxa"/>
            <w:vAlign w:val="center"/>
          </w:tcPr>
          <w:p w14:paraId="26AF0340">
            <w:pPr>
              <w:jc w:val="center"/>
              <w:rPr>
                <w:rFonts w:ascii="仿宋_GB2312" w:hAnsi="仿宋_GB2312" w:eastAsia="仿宋_GB2312" w:cs="仿宋_GB2312"/>
                <w:sz w:val="24"/>
              </w:rPr>
            </w:pPr>
            <w:r>
              <w:rPr>
                <w:rFonts w:ascii="仿宋_GB2312" w:hAnsi="仿宋_GB2312" w:eastAsia="仿宋_GB2312" w:cs="仿宋_GB2312"/>
                <w:sz w:val="24"/>
              </w:rPr>
              <w:t>1</w:t>
            </w:r>
          </w:p>
        </w:tc>
        <w:tc>
          <w:tcPr>
            <w:tcW w:w="4426" w:type="dxa"/>
            <w:gridSpan w:val="2"/>
            <w:vAlign w:val="center"/>
          </w:tcPr>
          <w:p w14:paraId="697731CE">
            <w:pPr>
              <w:jc w:val="center"/>
              <w:rPr>
                <w:rFonts w:ascii="仿宋_GB2312" w:hAnsi="仿宋_GB2312" w:eastAsia="仿宋_GB2312" w:cs="仿宋_GB2312"/>
                <w:sz w:val="24"/>
              </w:rPr>
            </w:pPr>
            <w:r>
              <w:rPr>
                <w:rFonts w:hint="eastAsia" w:ascii="仿宋_GB2312" w:hAnsi="仿宋_GB2312" w:eastAsia="仿宋_GB2312" w:cs="仿宋_GB2312"/>
                <w:sz w:val="24"/>
              </w:rPr>
              <w:t>县委办公室</w:t>
            </w:r>
          </w:p>
        </w:tc>
        <w:tc>
          <w:tcPr>
            <w:tcW w:w="3639" w:type="dxa"/>
            <w:vAlign w:val="center"/>
          </w:tcPr>
          <w:p w14:paraId="70DE7CAF">
            <w:pPr>
              <w:jc w:val="center"/>
              <w:rPr>
                <w:rFonts w:ascii="仿宋_GB2312" w:hAnsi="仿宋_GB2312" w:eastAsia="仿宋_GB2312" w:cs="仿宋_GB2312"/>
                <w:sz w:val="24"/>
              </w:rPr>
            </w:pPr>
            <w:r>
              <w:rPr>
                <w:rFonts w:ascii="仿宋_GB2312" w:hAnsi="仿宋_GB2312" w:eastAsia="仿宋_GB2312" w:cs="仿宋_GB2312"/>
                <w:sz w:val="24"/>
              </w:rPr>
              <w:t>0912-8710924</w:t>
            </w:r>
          </w:p>
        </w:tc>
      </w:tr>
      <w:tr w14:paraId="1B2DC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7" w:type="dxa"/>
            <w:vAlign w:val="center"/>
          </w:tcPr>
          <w:p w14:paraId="120C2418">
            <w:pPr>
              <w:jc w:val="center"/>
              <w:rPr>
                <w:rFonts w:ascii="仿宋_GB2312" w:hAnsi="仿宋_GB2312" w:eastAsia="仿宋_GB2312" w:cs="仿宋_GB2312"/>
                <w:sz w:val="24"/>
              </w:rPr>
            </w:pPr>
            <w:r>
              <w:rPr>
                <w:rFonts w:ascii="仿宋_GB2312" w:hAnsi="仿宋_GB2312" w:eastAsia="仿宋_GB2312" w:cs="仿宋_GB2312"/>
                <w:sz w:val="24"/>
              </w:rPr>
              <w:t>2</w:t>
            </w:r>
          </w:p>
        </w:tc>
        <w:tc>
          <w:tcPr>
            <w:tcW w:w="4426" w:type="dxa"/>
            <w:gridSpan w:val="2"/>
            <w:vAlign w:val="center"/>
          </w:tcPr>
          <w:p w14:paraId="006AF9CB">
            <w:pPr>
              <w:jc w:val="center"/>
              <w:rPr>
                <w:rFonts w:ascii="仿宋_GB2312" w:hAnsi="仿宋_GB2312" w:eastAsia="仿宋_GB2312" w:cs="仿宋_GB2312"/>
                <w:sz w:val="24"/>
              </w:rPr>
            </w:pPr>
            <w:r>
              <w:rPr>
                <w:rFonts w:hint="eastAsia" w:ascii="仿宋_GB2312" w:hAnsi="仿宋_GB2312" w:eastAsia="仿宋_GB2312" w:cs="仿宋_GB2312"/>
                <w:sz w:val="24"/>
              </w:rPr>
              <w:t>县政府办公室</w:t>
            </w:r>
          </w:p>
        </w:tc>
        <w:tc>
          <w:tcPr>
            <w:tcW w:w="3639" w:type="dxa"/>
            <w:vAlign w:val="center"/>
          </w:tcPr>
          <w:p w14:paraId="0AB2CB00">
            <w:pPr>
              <w:jc w:val="center"/>
              <w:rPr>
                <w:rFonts w:ascii="仿宋_GB2312" w:hAnsi="仿宋_GB2312" w:eastAsia="仿宋_GB2312" w:cs="仿宋_GB2312"/>
                <w:sz w:val="24"/>
              </w:rPr>
            </w:pPr>
            <w:r>
              <w:rPr>
                <w:rFonts w:ascii="仿宋_GB2312" w:hAnsi="仿宋_GB2312" w:eastAsia="仿宋_GB2312" w:cs="仿宋_GB2312"/>
                <w:sz w:val="24"/>
              </w:rPr>
              <w:t>0912-8713365</w:t>
            </w:r>
          </w:p>
        </w:tc>
      </w:tr>
      <w:tr w14:paraId="3A516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4"/>
            <w:vAlign w:val="center"/>
          </w:tcPr>
          <w:p w14:paraId="04427E32">
            <w:pPr>
              <w:jc w:val="center"/>
              <w:rPr>
                <w:rFonts w:ascii="仿宋_GB2312" w:hAnsi="仿宋_GB2312" w:eastAsia="仿宋_GB2312" w:cs="仿宋_GB2312"/>
                <w:sz w:val="24"/>
              </w:rPr>
            </w:pPr>
            <w:r>
              <w:rPr>
                <w:rFonts w:hint="eastAsia" w:ascii="仿宋" w:hAnsi="仿宋" w:eastAsia="仿宋_GB2312" w:cs="仿宋"/>
                <w:b/>
                <w:bCs/>
                <w:sz w:val="24"/>
              </w:rPr>
              <w:t>县应急指挥部及成员单位联系方式</w:t>
            </w:r>
          </w:p>
        </w:tc>
      </w:tr>
      <w:tr w14:paraId="2919A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7" w:type="dxa"/>
            <w:vAlign w:val="center"/>
          </w:tcPr>
          <w:p w14:paraId="03C5BC2B">
            <w:pPr>
              <w:jc w:val="center"/>
              <w:rPr>
                <w:rFonts w:ascii="仿宋" w:hAnsi="仿宋" w:eastAsia="仿宋" w:cs="仿宋"/>
                <w:b/>
                <w:bCs/>
                <w:sz w:val="24"/>
              </w:rPr>
            </w:pPr>
            <w:r>
              <w:rPr>
                <w:rFonts w:hint="eastAsia" w:ascii="仿宋" w:hAnsi="仿宋" w:eastAsia="仿宋_GB2312" w:cs="仿宋"/>
                <w:b/>
                <w:bCs/>
                <w:sz w:val="24"/>
              </w:rPr>
              <w:t>序号</w:t>
            </w:r>
          </w:p>
        </w:tc>
        <w:tc>
          <w:tcPr>
            <w:tcW w:w="1098" w:type="dxa"/>
            <w:vAlign w:val="center"/>
          </w:tcPr>
          <w:p w14:paraId="22053290">
            <w:pPr>
              <w:jc w:val="center"/>
              <w:rPr>
                <w:rFonts w:ascii="仿宋" w:hAnsi="仿宋" w:eastAsia="仿宋" w:cs="仿宋"/>
                <w:b/>
                <w:bCs/>
                <w:sz w:val="24"/>
              </w:rPr>
            </w:pPr>
            <w:r>
              <w:rPr>
                <w:rFonts w:hint="eastAsia" w:ascii="仿宋" w:hAnsi="仿宋" w:eastAsia="仿宋_GB2312" w:cs="仿宋"/>
                <w:b/>
                <w:bCs/>
                <w:sz w:val="24"/>
              </w:rPr>
              <w:t>应急职务</w:t>
            </w:r>
          </w:p>
        </w:tc>
        <w:tc>
          <w:tcPr>
            <w:tcW w:w="3328" w:type="dxa"/>
            <w:vAlign w:val="center"/>
          </w:tcPr>
          <w:p w14:paraId="4219B754">
            <w:pPr>
              <w:jc w:val="center"/>
              <w:rPr>
                <w:rFonts w:ascii="仿宋" w:hAnsi="仿宋" w:eastAsia="仿宋" w:cs="仿宋"/>
                <w:b/>
                <w:bCs/>
                <w:sz w:val="24"/>
              </w:rPr>
            </w:pPr>
            <w:r>
              <w:rPr>
                <w:rFonts w:hint="eastAsia" w:ascii="仿宋" w:hAnsi="仿宋" w:eastAsia="仿宋_GB2312" w:cs="仿宋"/>
                <w:b/>
                <w:bCs/>
                <w:sz w:val="24"/>
              </w:rPr>
              <w:t>部门</w:t>
            </w:r>
            <w:r>
              <w:rPr>
                <w:rFonts w:ascii="仿宋" w:hAnsi="仿宋" w:eastAsia="仿宋_GB2312" w:cs="仿宋"/>
                <w:b/>
                <w:bCs/>
                <w:sz w:val="24"/>
              </w:rPr>
              <w:t>/</w:t>
            </w:r>
            <w:r>
              <w:rPr>
                <w:rFonts w:hint="eastAsia" w:ascii="仿宋" w:hAnsi="仿宋" w:eastAsia="仿宋_GB2312" w:cs="仿宋"/>
                <w:b/>
                <w:bCs/>
                <w:sz w:val="24"/>
              </w:rPr>
              <w:t>职务</w:t>
            </w:r>
          </w:p>
        </w:tc>
        <w:tc>
          <w:tcPr>
            <w:tcW w:w="3639" w:type="dxa"/>
            <w:vAlign w:val="center"/>
          </w:tcPr>
          <w:p w14:paraId="5CC0236B">
            <w:pPr>
              <w:jc w:val="center"/>
              <w:rPr>
                <w:rFonts w:ascii="仿宋" w:hAnsi="仿宋" w:eastAsia="仿宋" w:cs="仿宋"/>
                <w:b/>
                <w:bCs/>
                <w:sz w:val="24"/>
              </w:rPr>
            </w:pPr>
            <w:r>
              <w:rPr>
                <w:rFonts w:hint="eastAsia" w:ascii="仿宋" w:hAnsi="仿宋" w:eastAsia="仿宋_GB2312" w:cs="仿宋"/>
                <w:b/>
                <w:bCs/>
                <w:sz w:val="24"/>
              </w:rPr>
              <w:t>电话</w:t>
            </w:r>
          </w:p>
        </w:tc>
      </w:tr>
      <w:tr w14:paraId="78EDE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7" w:type="dxa"/>
            <w:vAlign w:val="center"/>
          </w:tcPr>
          <w:p w14:paraId="4281264D">
            <w:pPr>
              <w:numPr>
                <w:ilvl w:val="0"/>
                <w:numId w:val="5"/>
              </w:numPr>
              <w:jc w:val="center"/>
              <w:rPr>
                <w:rFonts w:ascii="仿宋" w:hAnsi="仿宋" w:eastAsia="仿宋" w:cs="仿宋"/>
                <w:sz w:val="24"/>
              </w:rPr>
            </w:pPr>
          </w:p>
        </w:tc>
        <w:tc>
          <w:tcPr>
            <w:tcW w:w="1098" w:type="dxa"/>
            <w:vMerge w:val="restart"/>
            <w:vAlign w:val="center"/>
          </w:tcPr>
          <w:p w14:paraId="4D5CE821">
            <w:pPr>
              <w:jc w:val="center"/>
              <w:rPr>
                <w:rFonts w:ascii="仿宋" w:hAnsi="仿宋" w:eastAsia="仿宋" w:cs="仿宋"/>
                <w:b/>
                <w:bCs/>
                <w:sz w:val="24"/>
              </w:rPr>
            </w:pPr>
            <w:r>
              <w:rPr>
                <w:rFonts w:hint="eastAsia" w:ascii="仿宋_GB2312" w:hAnsi="仿宋_GB2312" w:eastAsia="仿宋_GB2312" w:cs="仿宋_GB2312"/>
                <w:sz w:val="24"/>
              </w:rPr>
              <w:t>指挥部</w:t>
            </w:r>
          </w:p>
        </w:tc>
        <w:tc>
          <w:tcPr>
            <w:tcW w:w="3328" w:type="dxa"/>
            <w:vAlign w:val="center"/>
          </w:tcPr>
          <w:p w14:paraId="7BB99618">
            <w:pPr>
              <w:jc w:val="center"/>
              <w:rPr>
                <w:rFonts w:ascii="仿宋_GB2312" w:hAnsi="仿宋_GB2312" w:eastAsia="仿宋_GB2312" w:cs="仿宋_GB2312"/>
                <w:sz w:val="24"/>
              </w:rPr>
            </w:pPr>
            <w:r>
              <w:rPr>
                <w:rFonts w:hint="eastAsia" w:ascii="仿宋_GB2312" w:hAnsi="仿宋_GB2312" w:eastAsia="仿宋_GB2312" w:cs="仿宋_GB2312"/>
                <w:sz w:val="24"/>
              </w:rPr>
              <w:t>总指挥长</w:t>
            </w:r>
          </w:p>
        </w:tc>
        <w:tc>
          <w:tcPr>
            <w:tcW w:w="3639" w:type="dxa"/>
            <w:vAlign w:val="center"/>
          </w:tcPr>
          <w:p w14:paraId="08653102">
            <w:pPr>
              <w:jc w:val="center"/>
              <w:rPr>
                <w:rFonts w:ascii="仿宋_GB2312" w:hAnsi="仿宋_GB2312" w:eastAsia="仿宋_GB2312" w:cs="仿宋_GB2312"/>
                <w:sz w:val="24"/>
              </w:rPr>
            </w:pPr>
            <w:r>
              <w:rPr>
                <w:rFonts w:ascii="仿宋_GB2312" w:hAnsi="仿宋_GB2312" w:eastAsia="仿宋_GB2312" w:cs="仿宋_GB2312"/>
                <w:sz w:val="24"/>
              </w:rPr>
              <w:t>0912-8720101</w:t>
            </w:r>
          </w:p>
        </w:tc>
      </w:tr>
      <w:tr w14:paraId="0F0BD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7" w:type="dxa"/>
            <w:vAlign w:val="center"/>
          </w:tcPr>
          <w:p w14:paraId="1286EFB2">
            <w:pPr>
              <w:numPr>
                <w:ilvl w:val="0"/>
                <w:numId w:val="5"/>
              </w:numPr>
              <w:jc w:val="center"/>
              <w:rPr>
                <w:rFonts w:ascii="仿宋" w:hAnsi="仿宋" w:eastAsia="仿宋" w:cs="仿宋"/>
                <w:sz w:val="24"/>
              </w:rPr>
            </w:pPr>
          </w:p>
        </w:tc>
        <w:tc>
          <w:tcPr>
            <w:tcW w:w="1098" w:type="dxa"/>
            <w:vMerge w:val="continue"/>
            <w:vAlign w:val="center"/>
          </w:tcPr>
          <w:p w14:paraId="6F7F1166">
            <w:pPr>
              <w:jc w:val="center"/>
              <w:rPr>
                <w:rFonts w:ascii="仿宋" w:hAnsi="仿宋" w:eastAsia="仿宋" w:cs="仿宋"/>
                <w:b/>
                <w:bCs/>
                <w:sz w:val="24"/>
              </w:rPr>
            </w:pPr>
          </w:p>
        </w:tc>
        <w:tc>
          <w:tcPr>
            <w:tcW w:w="3328" w:type="dxa"/>
            <w:vAlign w:val="center"/>
          </w:tcPr>
          <w:p w14:paraId="36C9BA5C">
            <w:pPr>
              <w:jc w:val="center"/>
              <w:rPr>
                <w:rFonts w:ascii="仿宋_GB2312" w:hAnsi="仿宋_GB2312" w:eastAsia="仿宋_GB2312" w:cs="仿宋_GB2312"/>
                <w:sz w:val="24"/>
              </w:rPr>
            </w:pPr>
            <w:r>
              <w:rPr>
                <w:rFonts w:hint="eastAsia" w:ascii="仿宋_GB2312" w:hAnsi="仿宋_GB2312" w:eastAsia="仿宋_GB2312" w:cs="仿宋_GB2312"/>
                <w:sz w:val="24"/>
              </w:rPr>
              <w:t>副指挥长</w:t>
            </w:r>
          </w:p>
        </w:tc>
        <w:tc>
          <w:tcPr>
            <w:tcW w:w="3639" w:type="dxa"/>
            <w:vAlign w:val="center"/>
          </w:tcPr>
          <w:p w14:paraId="61DFE035">
            <w:pPr>
              <w:jc w:val="center"/>
              <w:rPr>
                <w:rFonts w:ascii="仿宋_GB2312" w:hAnsi="仿宋_GB2312" w:eastAsia="仿宋_GB2312" w:cs="仿宋_GB2312"/>
                <w:sz w:val="24"/>
              </w:rPr>
            </w:pPr>
            <w:r>
              <w:rPr>
                <w:rFonts w:ascii="仿宋_GB2312" w:hAnsi="仿宋_GB2312" w:eastAsia="仿宋_GB2312" w:cs="仿宋_GB2312"/>
                <w:sz w:val="24"/>
              </w:rPr>
              <w:t>0912-8722566</w:t>
            </w:r>
          </w:p>
        </w:tc>
      </w:tr>
      <w:tr w14:paraId="0A145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7" w:type="dxa"/>
            <w:vAlign w:val="center"/>
          </w:tcPr>
          <w:p w14:paraId="54E7A627">
            <w:pPr>
              <w:numPr>
                <w:ilvl w:val="0"/>
                <w:numId w:val="5"/>
              </w:numPr>
              <w:jc w:val="center"/>
              <w:rPr>
                <w:rFonts w:ascii="仿宋" w:hAnsi="仿宋" w:eastAsia="仿宋" w:cs="仿宋"/>
                <w:sz w:val="24"/>
              </w:rPr>
            </w:pPr>
          </w:p>
        </w:tc>
        <w:tc>
          <w:tcPr>
            <w:tcW w:w="1098" w:type="dxa"/>
            <w:vMerge w:val="continue"/>
            <w:vAlign w:val="center"/>
          </w:tcPr>
          <w:p w14:paraId="7D6DE0A1">
            <w:pPr>
              <w:jc w:val="center"/>
              <w:rPr>
                <w:rFonts w:ascii="仿宋" w:hAnsi="仿宋" w:eastAsia="仿宋" w:cs="仿宋"/>
                <w:b/>
                <w:bCs/>
                <w:sz w:val="24"/>
              </w:rPr>
            </w:pPr>
          </w:p>
        </w:tc>
        <w:tc>
          <w:tcPr>
            <w:tcW w:w="3328" w:type="dxa"/>
            <w:vAlign w:val="center"/>
          </w:tcPr>
          <w:p w14:paraId="54655FA2">
            <w:pPr>
              <w:jc w:val="center"/>
              <w:rPr>
                <w:rFonts w:ascii="仿宋_GB2312" w:hAnsi="仿宋_GB2312" w:eastAsia="仿宋_GB2312" w:cs="仿宋_GB2312"/>
                <w:sz w:val="24"/>
              </w:rPr>
            </w:pPr>
            <w:r>
              <w:rPr>
                <w:rFonts w:hint="eastAsia" w:ascii="仿宋_GB2312" w:hAnsi="仿宋_GB2312" w:eastAsia="仿宋_GB2312" w:cs="仿宋_GB2312"/>
                <w:sz w:val="24"/>
              </w:rPr>
              <w:t>指挥部办公室</w:t>
            </w:r>
          </w:p>
        </w:tc>
        <w:tc>
          <w:tcPr>
            <w:tcW w:w="3639" w:type="dxa"/>
            <w:vAlign w:val="center"/>
          </w:tcPr>
          <w:p w14:paraId="70A47AD9">
            <w:pPr>
              <w:jc w:val="center"/>
              <w:rPr>
                <w:rFonts w:ascii="仿宋_GB2312" w:hAnsi="仿宋_GB2312" w:eastAsia="仿宋_GB2312" w:cs="仿宋_GB2312"/>
                <w:sz w:val="24"/>
              </w:rPr>
            </w:pPr>
            <w:r>
              <w:rPr>
                <w:rFonts w:ascii="仿宋_GB2312" w:hAnsi="仿宋_GB2312" w:eastAsia="仿宋_GB2312" w:cs="仿宋_GB2312"/>
                <w:sz w:val="24"/>
              </w:rPr>
              <w:t>0912-8711987</w:t>
            </w:r>
          </w:p>
        </w:tc>
      </w:tr>
      <w:tr w14:paraId="2FCF6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457" w:type="dxa"/>
            <w:vAlign w:val="center"/>
          </w:tcPr>
          <w:p w14:paraId="7194B464">
            <w:pPr>
              <w:numPr>
                <w:ilvl w:val="0"/>
                <w:numId w:val="5"/>
              </w:numPr>
              <w:jc w:val="center"/>
              <w:rPr>
                <w:rFonts w:ascii="仿宋" w:hAnsi="仿宋" w:eastAsia="仿宋" w:cs="仿宋"/>
                <w:sz w:val="24"/>
              </w:rPr>
            </w:pPr>
          </w:p>
        </w:tc>
        <w:tc>
          <w:tcPr>
            <w:tcW w:w="1098" w:type="dxa"/>
            <w:vMerge w:val="restart"/>
            <w:vAlign w:val="center"/>
          </w:tcPr>
          <w:p w14:paraId="792014B4">
            <w:pPr>
              <w:jc w:val="center"/>
              <w:rPr>
                <w:rFonts w:ascii="仿宋" w:hAnsi="仿宋" w:eastAsia="仿宋" w:cs="仿宋"/>
                <w:sz w:val="24"/>
              </w:rPr>
            </w:pPr>
            <w:r>
              <w:rPr>
                <w:rFonts w:hint="eastAsia" w:ascii="仿宋_GB2312" w:hAnsi="仿宋_GB2312" w:eastAsia="仿宋_GB2312" w:cs="仿宋_GB2312"/>
                <w:sz w:val="24"/>
              </w:rPr>
              <w:t>成员单位</w:t>
            </w:r>
          </w:p>
        </w:tc>
        <w:tc>
          <w:tcPr>
            <w:tcW w:w="3328" w:type="dxa"/>
            <w:vAlign w:val="center"/>
          </w:tcPr>
          <w:p w14:paraId="4F78D158">
            <w:pPr>
              <w:jc w:val="center"/>
              <w:rPr>
                <w:rFonts w:ascii="仿宋" w:hAnsi="仿宋" w:eastAsia="仿宋" w:cs="仿宋"/>
                <w:sz w:val="24"/>
              </w:rPr>
            </w:pPr>
            <w:r>
              <w:rPr>
                <w:rFonts w:hint="eastAsia" w:ascii="仿宋_GB2312" w:hAnsi="仿宋_GB2312" w:eastAsia="仿宋_GB2312" w:cs="仿宋_GB2312"/>
                <w:sz w:val="24"/>
              </w:rPr>
              <w:t>县委宣传部</w:t>
            </w:r>
          </w:p>
        </w:tc>
        <w:tc>
          <w:tcPr>
            <w:tcW w:w="3639" w:type="dxa"/>
            <w:vAlign w:val="center"/>
          </w:tcPr>
          <w:p w14:paraId="45AF4AA6">
            <w:pPr>
              <w:jc w:val="center"/>
              <w:rPr>
                <w:rFonts w:ascii="仿宋" w:hAnsi="仿宋" w:eastAsia="仿宋" w:cs="仿宋"/>
                <w:sz w:val="24"/>
              </w:rPr>
            </w:pPr>
            <w:r>
              <w:rPr>
                <w:rFonts w:ascii="仿宋_GB2312" w:hAnsi="仿宋_GB2312" w:eastAsia="仿宋_GB2312" w:cs="仿宋_GB2312"/>
                <w:sz w:val="24"/>
              </w:rPr>
              <w:t>0912-</w:t>
            </w:r>
            <w:r>
              <w:rPr>
                <w:rFonts w:ascii="仿宋_GB2312" w:hAnsi="仿宋_GB2312" w:eastAsia="仿宋_GB2312" w:cs="仿宋_GB2312"/>
                <w:kern w:val="0"/>
                <w:sz w:val="24"/>
              </w:rPr>
              <w:t>8710694</w:t>
            </w:r>
          </w:p>
        </w:tc>
      </w:tr>
      <w:tr w14:paraId="1C619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457" w:type="dxa"/>
            <w:vAlign w:val="center"/>
          </w:tcPr>
          <w:p w14:paraId="5074A875">
            <w:pPr>
              <w:numPr>
                <w:ilvl w:val="0"/>
                <w:numId w:val="5"/>
              </w:numPr>
              <w:jc w:val="center"/>
              <w:rPr>
                <w:rFonts w:ascii="仿宋" w:hAnsi="仿宋" w:eastAsia="仿宋" w:cs="仿宋"/>
                <w:sz w:val="24"/>
              </w:rPr>
            </w:pPr>
          </w:p>
        </w:tc>
        <w:tc>
          <w:tcPr>
            <w:tcW w:w="1098" w:type="dxa"/>
            <w:vMerge w:val="continue"/>
            <w:vAlign w:val="center"/>
          </w:tcPr>
          <w:p w14:paraId="4D2DED07">
            <w:pPr>
              <w:jc w:val="center"/>
              <w:rPr>
                <w:rFonts w:ascii="仿宋_GB2312" w:hAnsi="仿宋_GB2312" w:eastAsia="仿宋_GB2312" w:cs="仿宋_GB2312"/>
                <w:sz w:val="24"/>
              </w:rPr>
            </w:pPr>
          </w:p>
        </w:tc>
        <w:tc>
          <w:tcPr>
            <w:tcW w:w="3328" w:type="dxa"/>
            <w:vAlign w:val="center"/>
          </w:tcPr>
          <w:p w14:paraId="3C22EDA0">
            <w:pPr>
              <w:jc w:val="center"/>
              <w:rPr>
                <w:rFonts w:ascii="仿宋_GB2312" w:hAnsi="仿宋_GB2312" w:eastAsia="仿宋_GB2312" w:cs="仿宋_GB2312"/>
                <w:sz w:val="24"/>
              </w:rPr>
            </w:pPr>
            <w:r>
              <w:rPr>
                <w:rFonts w:hint="eastAsia" w:ascii="仿宋_GB2312" w:hAnsi="仿宋_GB2312" w:eastAsia="仿宋_GB2312" w:cs="仿宋_GB2312"/>
                <w:sz w:val="24"/>
              </w:rPr>
              <w:t>县文化和旅游文物广电局</w:t>
            </w:r>
          </w:p>
        </w:tc>
        <w:tc>
          <w:tcPr>
            <w:tcW w:w="3639" w:type="dxa"/>
            <w:vAlign w:val="center"/>
          </w:tcPr>
          <w:p w14:paraId="21845678">
            <w:pPr>
              <w:jc w:val="center"/>
              <w:rPr>
                <w:rFonts w:ascii="仿宋_GB2312" w:hAnsi="仿宋_GB2312" w:eastAsia="仿宋_GB2312" w:cs="仿宋_GB2312"/>
                <w:sz w:val="24"/>
              </w:rPr>
            </w:pPr>
            <w:r>
              <w:rPr>
                <w:rFonts w:ascii="仿宋_GB2312" w:hAnsi="仿宋_GB2312" w:eastAsia="仿宋_GB2312" w:cs="仿宋_GB2312"/>
                <w:sz w:val="24"/>
              </w:rPr>
              <w:t>0912-8711987</w:t>
            </w:r>
          </w:p>
        </w:tc>
      </w:tr>
      <w:tr w14:paraId="629BA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7" w:type="dxa"/>
            <w:vAlign w:val="center"/>
          </w:tcPr>
          <w:p w14:paraId="0767022D">
            <w:pPr>
              <w:numPr>
                <w:ilvl w:val="0"/>
                <w:numId w:val="5"/>
              </w:numPr>
              <w:jc w:val="center"/>
              <w:rPr>
                <w:rFonts w:ascii="仿宋" w:hAnsi="仿宋" w:eastAsia="仿宋" w:cs="仿宋"/>
                <w:sz w:val="24"/>
              </w:rPr>
            </w:pPr>
          </w:p>
        </w:tc>
        <w:tc>
          <w:tcPr>
            <w:tcW w:w="1098" w:type="dxa"/>
            <w:vMerge w:val="continue"/>
            <w:vAlign w:val="center"/>
          </w:tcPr>
          <w:p w14:paraId="758FA5E3">
            <w:pPr>
              <w:jc w:val="center"/>
              <w:rPr>
                <w:rFonts w:ascii="仿宋" w:hAnsi="仿宋" w:eastAsia="仿宋" w:cs="仿宋"/>
                <w:sz w:val="24"/>
              </w:rPr>
            </w:pPr>
          </w:p>
        </w:tc>
        <w:tc>
          <w:tcPr>
            <w:tcW w:w="3328" w:type="dxa"/>
            <w:vAlign w:val="center"/>
          </w:tcPr>
          <w:p w14:paraId="7623FD00">
            <w:pPr>
              <w:jc w:val="center"/>
              <w:rPr>
                <w:rFonts w:ascii="仿宋" w:hAnsi="仿宋" w:eastAsia="仿宋" w:cs="仿宋"/>
                <w:sz w:val="24"/>
              </w:rPr>
            </w:pPr>
            <w:r>
              <w:rPr>
                <w:rFonts w:hint="eastAsia" w:ascii="仿宋_GB2312" w:hAnsi="仿宋_GB2312" w:eastAsia="仿宋_GB2312" w:cs="仿宋_GB2312"/>
                <w:sz w:val="24"/>
              </w:rPr>
              <w:t>县工业商贸局</w:t>
            </w:r>
          </w:p>
        </w:tc>
        <w:tc>
          <w:tcPr>
            <w:tcW w:w="3639" w:type="dxa"/>
            <w:vAlign w:val="center"/>
          </w:tcPr>
          <w:p w14:paraId="25169C14">
            <w:pPr>
              <w:jc w:val="center"/>
              <w:rPr>
                <w:rFonts w:ascii="仿宋" w:hAnsi="仿宋" w:eastAsia="仿宋" w:cs="仿宋"/>
                <w:sz w:val="24"/>
              </w:rPr>
            </w:pPr>
            <w:r>
              <w:rPr>
                <w:rFonts w:ascii="仿宋_GB2312" w:hAnsi="仿宋_GB2312" w:eastAsia="仿宋_GB2312" w:cs="仿宋_GB2312"/>
                <w:sz w:val="24"/>
              </w:rPr>
              <w:t>0912-8712816</w:t>
            </w:r>
          </w:p>
        </w:tc>
      </w:tr>
      <w:tr w14:paraId="4FF4B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7" w:type="dxa"/>
            <w:vAlign w:val="center"/>
          </w:tcPr>
          <w:p w14:paraId="64661631">
            <w:pPr>
              <w:numPr>
                <w:ilvl w:val="0"/>
                <w:numId w:val="5"/>
              </w:numPr>
              <w:jc w:val="center"/>
              <w:rPr>
                <w:rFonts w:ascii="仿宋" w:hAnsi="仿宋" w:eastAsia="仿宋" w:cs="仿宋"/>
                <w:sz w:val="24"/>
              </w:rPr>
            </w:pPr>
          </w:p>
        </w:tc>
        <w:tc>
          <w:tcPr>
            <w:tcW w:w="1098" w:type="dxa"/>
            <w:vMerge w:val="continue"/>
            <w:vAlign w:val="center"/>
          </w:tcPr>
          <w:p w14:paraId="3B0A7C10">
            <w:pPr>
              <w:jc w:val="center"/>
              <w:rPr>
                <w:rFonts w:ascii="仿宋" w:hAnsi="仿宋" w:eastAsia="仿宋" w:cs="仿宋"/>
                <w:sz w:val="24"/>
              </w:rPr>
            </w:pPr>
          </w:p>
        </w:tc>
        <w:tc>
          <w:tcPr>
            <w:tcW w:w="3328" w:type="dxa"/>
            <w:vAlign w:val="center"/>
          </w:tcPr>
          <w:p w14:paraId="5427FAA9">
            <w:pPr>
              <w:jc w:val="center"/>
              <w:rPr>
                <w:rFonts w:ascii="仿宋" w:hAnsi="仿宋" w:eastAsia="仿宋" w:cs="仿宋"/>
                <w:sz w:val="24"/>
              </w:rPr>
            </w:pPr>
            <w:r>
              <w:rPr>
                <w:rFonts w:hint="eastAsia" w:ascii="仿宋_GB2312" w:hAnsi="仿宋_GB2312" w:eastAsia="仿宋_GB2312" w:cs="仿宋_GB2312"/>
                <w:sz w:val="24"/>
              </w:rPr>
              <w:t>县公安局</w:t>
            </w:r>
          </w:p>
        </w:tc>
        <w:tc>
          <w:tcPr>
            <w:tcW w:w="3639" w:type="dxa"/>
            <w:vAlign w:val="center"/>
          </w:tcPr>
          <w:p w14:paraId="00034BCA">
            <w:pPr>
              <w:jc w:val="center"/>
              <w:rPr>
                <w:rFonts w:ascii="仿宋" w:hAnsi="仿宋" w:eastAsia="仿宋" w:cs="仿宋"/>
                <w:sz w:val="24"/>
              </w:rPr>
            </w:pPr>
            <w:r>
              <w:rPr>
                <w:rFonts w:ascii="仿宋_GB2312" w:hAnsi="仿宋_GB2312" w:eastAsia="仿宋_GB2312" w:cs="仿宋_GB2312"/>
                <w:sz w:val="24"/>
              </w:rPr>
              <w:t>0912-8731013</w:t>
            </w:r>
          </w:p>
        </w:tc>
      </w:tr>
      <w:tr w14:paraId="39F65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7" w:type="dxa"/>
            <w:vAlign w:val="center"/>
          </w:tcPr>
          <w:p w14:paraId="703F67CF">
            <w:pPr>
              <w:numPr>
                <w:ilvl w:val="0"/>
                <w:numId w:val="5"/>
              </w:numPr>
              <w:jc w:val="center"/>
              <w:rPr>
                <w:rFonts w:ascii="仿宋" w:hAnsi="仿宋" w:eastAsia="仿宋" w:cs="仿宋"/>
                <w:sz w:val="24"/>
              </w:rPr>
            </w:pPr>
          </w:p>
        </w:tc>
        <w:tc>
          <w:tcPr>
            <w:tcW w:w="1098" w:type="dxa"/>
            <w:vMerge w:val="continue"/>
            <w:vAlign w:val="center"/>
          </w:tcPr>
          <w:p w14:paraId="1EA03109">
            <w:pPr>
              <w:jc w:val="center"/>
              <w:rPr>
                <w:rFonts w:ascii="仿宋" w:hAnsi="仿宋" w:eastAsia="仿宋" w:cs="仿宋"/>
                <w:sz w:val="24"/>
              </w:rPr>
            </w:pPr>
          </w:p>
        </w:tc>
        <w:tc>
          <w:tcPr>
            <w:tcW w:w="3328" w:type="dxa"/>
            <w:vAlign w:val="center"/>
          </w:tcPr>
          <w:p w14:paraId="7F4F902D">
            <w:pPr>
              <w:jc w:val="center"/>
              <w:rPr>
                <w:rFonts w:ascii="仿宋" w:hAnsi="仿宋" w:eastAsia="仿宋" w:cs="仿宋"/>
                <w:sz w:val="24"/>
              </w:rPr>
            </w:pPr>
            <w:r>
              <w:rPr>
                <w:rFonts w:hint="eastAsia" w:ascii="仿宋_GB2312" w:hAnsi="仿宋_GB2312" w:eastAsia="仿宋_GB2312" w:cs="仿宋_GB2312"/>
                <w:sz w:val="24"/>
              </w:rPr>
              <w:t>县交通运输局</w:t>
            </w:r>
          </w:p>
        </w:tc>
        <w:tc>
          <w:tcPr>
            <w:tcW w:w="3639" w:type="dxa"/>
            <w:vAlign w:val="center"/>
          </w:tcPr>
          <w:p w14:paraId="37630EA6">
            <w:pPr>
              <w:jc w:val="center"/>
              <w:rPr>
                <w:rFonts w:ascii="仿宋" w:hAnsi="仿宋" w:eastAsia="仿宋" w:cs="仿宋"/>
                <w:sz w:val="24"/>
              </w:rPr>
            </w:pPr>
            <w:r>
              <w:rPr>
                <w:rFonts w:ascii="仿宋_GB2312" w:hAnsi="仿宋_GB2312" w:eastAsia="仿宋_GB2312" w:cs="仿宋_GB2312"/>
                <w:sz w:val="24"/>
              </w:rPr>
              <w:t>0912-8711987</w:t>
            </w:r>
          </w:p>
        </w:tc>
      </w:tr>
      <w:tr w14:paraId="716B0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7" w:type="dxa"/>
            <w:vAlign w:val="center"/>
          </w:tcPr>
          <w:p w14:paraId="249DF017">
            <w:pPr>
              <w:numPr>
                <w:ilvl w:val="0"/>
                <w:numId w:val="5"/>
              </w:numPr>
              <w:jc w:val="center"/>
              <w:rPr>
                <w:rFonts w:ascii="仿宋" w:hAnsi="仿宋" w:eastAsia="仿宋" w:cs="仿宋"/>
                <w:sz w:val="24"/>
              </w:rPr>
            </w:pPr>
          </w:p>
        </w:tc>
        <w:tc>
          <w:tcPr>
            <w:tcW w:w="1098" w:type="dxa"/>
            <w:vMerge w:val="continue"/>
            <w:vAlign w:val="center"/>
          </w:tcPr>
          <w:p w14:paraId="6239DB4F">
            <w:pPr>
              <w:jc w:val="center"/>
              <w:rPr>
                <w:rFonts w:ascii="仿宋" w:hAnsi="仿宋" w:eastAsia="仿宋" w:cs="仿宋"/>
                <w:sz w:val="24"/>
              </w:rPr>
            </w:pPr>
          </w:p>
        </w:tc>
        <w:tc>
          <w:tcPr>
            <w:tcW w:w="3328" w:type="dxa"/>
            <w:vAlign w:val="center"/>
          </w:tcPr>
          <w:p w14:paraId="729134A2">
            <w:pPr>
              <w:jc w:val="center"/>
              <w:rPr>
                <w:rFonts w:ascii="仿宋" w:hAnsi="仿宋" w:eastAsia="仿宋" w:cs="仿宋"/>
                <w:sz w:val="24"/>
              </w:rPr>
            </w:pPr>
            <w:r>
              <w:rPr>
                <w:rFonts w:hint="eastAsia" w:ascii="仿宋_GB2312" w:hAnsi="仿宋_GB2312" w:eastAsia="仿宋_GB2312" w:cs="仿宋_GB2312"/>
                <w:sz w:val="24"/>
              </w:rPr>
              <w:t>县卫生健康局</w:t>
            </w:r>
          </w:p>
        </w:tc>
        <w:tc>
          <w:tcPr>
            <w:tcW w:w="3639" w:type="dxa"/>
            <w:vAlign w:val="center"/>
          </w:tcPr>
          <w:p w14:paraId="5F68FD9B">
            <w:pPr>
              <w:jc w:val="center"/>
              <w:rPr>
                <w:rFonts w:ascii="仿宋" w:hAnsi="仿宋" w:eastAsia="仿宋" w:cs="仿宋"/>
                <w:sz w:val="24"/>
              </w:rPr>
            </w:pPr>
            <w:r>
              <w:rPr>
                <w:rFonts w:ascii="仿宋_GB2312" w:hAnsi="仿宋_GB2312" w:eastAsia="仿宋_GB2312" w:cs="仿宋_GB2312"/>
                <w:sz w:val="24"/>
              </w:rPr>
              <w:t>0912-8710804</w:t>
            </w:r>
          </w:p>
        </w:tc>
      </w:tr>
      <w:tr w14:paraId="2298D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7" w:type="dxa"/>
            <w:vAlign w:val="center"/>
          </w:tcPr>
          <w:p w14:paraId="1907B93B">
            <w:pPr>
              <w:numPr>
                <w:ilvl w:val="0"/>
                <w:numId w:val="5"/>
              </w:numPr>
              <w:jc w:val="center"/>
              <w:rPr>
                <w:rFonts w:ascii="仿宋" w:hAnsi="仿宋" w:eastAsia="仿宋" w:cs="仿宋"/>
                <w:sz w:val="24"/>
              </w:rPr>
            </w:pPr>
          </w:p>
        </w:tc>
        <w:tc>
          <w:tcPr>
            <w:tcW w:w="1098" w:type="dxa"/>
            <w:vMerge w:val="continue"/>
            <w:vAlign w:val="center"/>
          </w:tcPr>
          <w:p w14:paraId="2E124FA5">
            <w:pPr>
              <w:jc w:val="center"/>
              <w:rPr>
                <w:rFonts w:ascii="仿宋" w:hAnsi="仿宋" w:eastAsia="仿宋" w:cs="仿宋"/>
                <w:sz w:val="24"/>
              </w:rPr>
            </w:pPr>
          </w:p>
        </w:tc>
        <w:tc>
          <w:tcPr>
            <w:tcW w:w="3328" w:type="dxa"/>
            <w:vAlign w:val="center"/>
          </w:tcPr>
          <w:p w14:paraId="6B34DE30">
            <w:pPr>
              <w:jc w:val="center"/>
              <w:rPr>
                <w:rFonts w:ascii="仿宋_GB2312" w:hAnsi="仿宋_GB2312" w:eastAsia="仿宋_GB2312" w:cs="仿宋_GB2312"/>
                <w:sz w:val="24"/>
              </w:rPr>
            </w:pPr>
            <w:r>
              <w:rPr>
                <w:rFonts w:hint="eastAsia" w:ascii="仿宋_GB2312" w:hAnsi="仿宋_GB2312" w:eastAsia="仿宋_GB2312" w:cs="仿宋_GB2312"/>
                <w:sz w:val="24"/>
              </w:rPr>
              <w:t>县市场监督管理局</w:t>
            </w:r>
          </w:p>
        </w:tc>
        <w:tc>
          <w:tcPr>
            <w:tcW w:w="3639" w:type="dxa"/>
            <w:vAlign w:val="center"/>
          </w:tcPr>
          <w:p w14:paraId="72109027">
            <w:pPr>
              <w:jc w:val="center"/>
              <w:rPr>
                <w:rFonts w:ascii="仿宋_GB2312" w:hAnsi="仿宋_GB2312" w:eastAsia="仿宋_GB2312" w:cs="仿宋_GB2312"/>
                <w:sz w:val="24"/>
              </w:rPr>
            </w:pPr>
            <w:r>
              <w:rPr>
                <w:rFonts w:ascii="仿宋_GB2312" w:hAnsi="仿宋_GB2312" w:eastAsia="仿宋_GB2312" w:cs="仿宋_GB2312"/>
                <w:sz w:val="24"/>
              </w:rPr>
              <w:t>0912-8723216</w:t>
            </w:r>
          </w:p>
        </w:tc>
      </w:tr>
      <w:tr w14:paraId="267DD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7" w:type="dxa"/>
            <w:vAlign w:val="center"/>
          </w:tcPr>
          <w:p w14:paraId="08893A64">
            <w:pPr>
              <w:numPr>
                <w:ilvl w:val="0"/>
                <w:numId w:val="5"/>
              </w:numPr>
              <w:jc w:val="center"/>
              <w:rPr>
                <w:rFonts w:ascii="仿宋" w:hAnsi="仿宋" w:eastAsia="仿宋" w:cs="仿宋"/>
                <w:sz w:val="24"/>
              </w:rPr>
            </w:pPr>
          </w:p>
        </w:tc>
        <w:tc>
          <w:tcPr>
            <w:tcW w:w="1098" w:type="dxa"/>
            <w:vMerge w:val="continue"/>
            <w:vAlign w:val="center"/>
          </w:tcPr>
          <w:p w14:paraId="40773515">
            <w:pPr>
              <w:jc w:val="center"/>
              <w:rPr>
                <w:rFonts w:ascii="仿宋" w:hAnsi="仿宋" w:eastAsia="仿宋" w:cs="仿宋"/>
                <w:sz w:val="24"/>
              </w:rPr>
            </w:pPr>
          </w:p>
        </w:tc>
        <w:tc>
          <w:tcPr>
            <w:tcW w:w="3328" w:type="dxa"/>
            <w:vAlign w:val="center"/>
          </w:tcPr>
          <w:p w14:paraId="43A5CE21">
            <w:pPr>
              <w:jc w:val="center"/>
              <w:rPr>
                <w:rFonts w:ascii="仿宋" w:hAnsi="仿宋" w:eastAsia="仿宋" w:cs="仿宋"/>
                <w:sz w:val="24"/>
              </w:rPr>
            </w:pPr>
            <w:r>
              <w:rPr>
                <w:rFonts w:hint="eastAsia" w:ascii="仿宋_GB2312" w:hAnsi="仿宋_GB2312" w:eastAsia="仿宋_GB2312" w:cs="仿宋_GB2312"/>
                <w:sz w:val="24"/>
              </w:rPr>
              <w:t>县财政局</w:t>
            </w:r>
          </w:p>
        </w:tc>
        <w:tc>
          <w:tcPr>
            <w:tcW w:w="3639" w:type="dxa"/>
            <w:vAlign w:val="center"/>
          </w:tcPr>
          <w:p w14:paraId="437652AD">
            <w:pPr>
              <w:jc w:val="center"/>
              <w:rPr>
                <w:rFonts w:ascii="仿宋" w:hAnsi="仿宋" w:eastAsia="仿宋" w:cs="仿宋"/>
                <w:sz w:val="24"/>
              </w:rPr>
            </w:pPr>
            <w:r>
              <w:rPr>
                <w:rFonts w:ascii="仿宋_GB2312" w:hAnsi="仿宋_GB2312" w:eastAsia="仿宋_GB2312" w:cs="仿宋_GB2312"/>
                <w:sz w:val="24"/>
              </w:rPr>
              <w:t>0912-8720328</w:t>
            </w:r>
          </w:p>
        </w:tc>
      </w:tr>
      <w:tr w14:paraId="0579D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7" w:type="dxa"/>
            <w:vAlign w:val="center"/>
          </w:tcPr>
          <w:p w14:paraId="455D92EA">
            <w:pPr>
              <w:numPr>
                <w:ilvl w:val="0"/>
                <w:numId w:val="5"/>
              </w:numPr>
              <w:jc w:val="center"/>
              <w:rPr>
                <w:rFonts w:ascii="仿宋" w:hAnsi="仿宋" w:eastAsia="仿宋" w:cs="仿宋"/>
                <w:sz w:val="24"/>
              </w:rPr>
            </w:pPr>
          </w:p>
        </w:tc>
        <w:tc>
          <w:tcPr>
            <w:tcW w:w="1098" w:type="dxa"/>
            <w:vMerge w:val="continue"/>
            <w:vAlign w:val="center"/>
          </w:tcPr>
          <w:p w14:paraId="1BB02500">
            <w:pPr>
              <w:jc w:val="center"/>
              <w:rPr>
                <w:rFonts w:ascii="仿宋" w:hAnsi="仿宋" w:eastAsia="仿宋" w:cs="仿宋"/>
                <w:sz w:val="24"/>
              </w:rPr>
            </w:pPr>
          </w:p>
        </w:tc>
        <w:tc>
          <w:tcPr>
            <w:tcW w:w="3328" w:type="dxa"/>
            <w:vAlign w:val="center"/>
          </w:tcPr>
          <w:p w14:paraId="581F102D">
            <w:pPr>
              <w:jc w:val="center"/>
              <w:rPr>
                <w:rFonts w:ascii="仿宋_GB2312" w:hAnsi="仿宋_GB2312" w:eastAsia="仿宋_GB2312" w:cs="仿宋_GB2312"/>
                <w:sz w:val="24"/>
              </w:rPr>
            </w:pPr>
            <w:r>
              <w:rPr>
                <w:rFonts w:hint="eastAsia" w:ascii="仿宋_GB2312" w:hAnsi="仿宋_GB2312" w:eastAsia="仿宋_GB2312" w:cs="仿宋_GB2312"/>
                <w:sz w:val="24"/>
              </w:rPr>
              <w:t>县林业局</w:t>
            </w:r>
          </w:p>
        </w:tc>
        <w:tc>
          <w:tcPr>
            <w:tcW w:w="3639" w:type="dxa"/>
            <w:vAlign w:val="center"/>
          </w:tcPr>
          <w:p w14:paraId="09CA188A">
            <w:pPr>
              <w:jc w:val="center"/>
              <w:rPr>
                <w:rFonts w:ascii="仿宋_GB2312" w:hAnsi="仿宋_GB2312" w:eastAsia="仿宋_GB2312" w:cs="仿宋_GB2312"/>
                <w:sz w:val="24"/>
              </w:rPr>
            </w:pPr>
            <w:r>
              <w:rPr>
                <w:rFonts w:ascii="仿宋_GB2312" w:hAnsi="仿宋_GB2312" w:eastAsia="仿宋_GB2312" w:cs="仿宋_GB2312"/>
                <w:sz w:val="24"/>
              </w:rPr>
              <w:t>0912-8736569</w:t>
            </w:r>
          </w:p>
        </w:tc>
      </w:tr>
      <w:tr w14:paraId="04B20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7" w:type="dxa"/>
            <w:vAlign w:val="center"/>
          </w:tcPr>
          <w:p w14:paraId="36637896">
            <w:pPr>
              <w:numPr>
                <w:ilvl w:val="0"/>
                <w:numId w:val="5"/>
              </w:numPr>
              <w:jc w:val="center"/>
              <w:rPr>
                <w:rFonts w:ascii="仿宋" w:hAnsi="仿宋" w:eastAsia="仿宋" w:cs="仿宋"/>
                <w:sz w:val="24"/>
              </w:rPr>
            </w:pPr>
          </w:p>
        </w:tc>
        <w:tc>
          <w:tcPr>
            <w:tcW w:w="1098" w:type="dxa"/>
            <w:vMerge w:val="continue"/>
            <w:vAlign w:val="center"/>
          </w:tcPr>
          <w:p w14:paraId="796329E2">
            <w:pPr>
              <w:jc w:val="center"/>
              <w:rPr>
                <w:rFonts w:ascii="仿宋" w:hAnsi="仿宋" w:eastAsia="仿宋" w:cs="仿宋"/>
                <w:sz w:val="24"/>
              </w:rPr>
            </w:pPr>
          </w:p>
        </w:tc>
        <w:tc>
          <w:tcPr>
            <w:tcW w:w="3328" w:type="dxa"/>
            <w:vAlign w:val="center"/>
          </w:tcPr>
          <w:p w14:paraId="79FF00C3">
            <w:pPr>
              <w:jc w:val="center"/>
              <w:rPr>
                <w:rFonts w:ascii="仿宋" w:hAnsi="仿宋" w:eastAsia="仿宋" w:cs="仿宋"/>
                <w:sz w:val="24"/>
              </w:rPr>
            </w:pPr>
            <w:r>
              <w:rPr>
                <w:rFonts w:hint="eastAsia" w:ascii="仿宋_GB2312" w:hAnsi="仿宋_GB2312" w:eastAsia="仿宋_GB2312" w:cs="仿宋_GB2312"/>
                <w:sz w:val="24"/>
              </w:rPr>
              <w:t>县自然资源和规划局</w:t>
            </w:r>
          </w:p>
        </w:tc>
        <w:tc>
          <w:tcPr>
            <w:tcW w:w="3639" w:type="dxa"/>
            <w:vAlign w:val="center"/>
          </w:tcPr>
          <w:p w14:paraId="22D6D391">
            <w:pPr>
              <w:jc w:val="center"/>
              <w:rPr>
                <w:rFonts w:ascii="仿宋" w:hAnsi="仿宋" w:eastAsia="仿宋" w:cs="仿宋"/>
                <w:sz w:val="24"/>
              </w:rPr>
            </w:pPr>
            <w:r>
              <w:rPr>
                <w:rFonts w:ascii="仿宋_GB2312" w:hAnsi="仿宋_GB2312" w:eastAsia="仿宋_GB2312" w:cs="仿宋_GB2312"/>
                <w:sz w:val="24"/>
              </w:rPr>
              <w:t>0912-8712720</w:t>
            </w:r>
          </w:p>
        </w:tc>
      </w:tr>
      <w:tr w14:paraId="0C5A6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7" w:type="dxa"/>
            <w:vAlign w:val="center"/>
          </w:tcPr>
          <w:p w14:paraId="63F6330C">
            <w:pPr>
              <w:numPr>
                <w:ilvl w:val="0"/>
                <w:numId w:val="5"/>
              </w:numPr>
              <w:jc w:val="center"/>
              <w:rPr>
                <w:rFonts w:ascii="仿宋" w:hAnsi="仿宋" w:eastAsia="仿宋" w:cs="仿宋"/>
                <w:sz w:val="24"/>
              </w:rPr>
            </w:pPr>
          </w:p>
        </w:tc>
        <w:tc>
          <w:tcPr>
            <w:tcW w:w="1098" w:type="dxa"/>
            <w:vMerge w:val="continue"/>
            <w:vAlign w:val="center"/>
          </w:tcPr>
          <w:p w14:paraId="50613739">
            <w:pPr>
              <w:jc w:val="center"/>
              <w:rPr>
                <w:rFonts w:ascii="仿宋" w:hAnsi="仿宋" w:eastAsia="仿宋" w:cs="仿宋"/>
                <w:sz w:val="24"/>
              </w:rPr>
            </w:pPr>
          </w:p>
        </w:tc>
        <w:tc>
          <w:tcPr>
            <w:tcW w:w="3328" w:type="dxa"/>
            <w:vAlign w:val="center"/>
          </w:tcPr>
          <w:p w14:paraId="3BFC8AB1">
            <w:pPr>
              <w:jc w:val="center"/>
              <w:rPr>
                <w:rFonts w:ascii="仿宋" w:hAnsi="仿宋" w:eastAsia="仿宋" w:cs="仿宋"/>
                <w:sz w:val="24"/>
              </w:rPr>
            </w:pPr>
            <w:r>
              <w:rPr>
                <w:rFonts w:hint="eastAsia" w:ascii="仿宋_GB2312" w:hAnsi="仿宋_GB2312" w:eastAsia="仿宋_GB2312" w:cs="仿宋_GB2312"/>
                <w:sz w:val="24"/>
              </w:rPr>
              <w:t>县住建局</w:t>
            </w:r>
          </w:p>
        </w:tc>
        <w:tc>
          <w:tcPr>
            <w:tcW w:w="3639" w:type="dxa"/>
            <w:vAlign w:val="center"/>
          </w:tcPr>
          <w:p w14:paraId="728E61CC">
            <w:pPr>
              <w:jc w:val="center"/>
              <w:rPr>
                <w:rFonts w:ascii="仿宋" w:hAnsi="仿宋" w:eastAsia="仿宋" w:cs="仿宋"/>
                <w:sz w:val="24"/>
              </w:rPr>
            </w:pPr>
            <w:r>
              <w:rPr>
                <w:rFonts w:ascii="仿宋_GB2312" w:hAnsi="仿宋_GB2312" w:eastAsia="仿宋_GB2312" w:cs="仿宋_GB2312"/>
                <w:sz w:val="24"/>
              </w:rPr>
              <w:t>0912-8720328</w:t>
            </w:r>
          </w:p>
        </w:tc>
      </w:tr>
      <w:tr w14:paraId="3E487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7" w:type="dxa"/>
            <w:vAlign w:val="center"/>
          </w:tcPr>
          <w:p w14:paraId="45135CC6">
            <w:pPr>
              <w:numPr>
                <w:ilvl w:val="0"/>
                <w:numId w:val="5"/>
              </w:numPr>
              <w:jc w:val="center"/>
              <w:rPr>
                <w:rFonts w:ascii="仿宋" w:hAnsi="仿宋" w:eastAsia="仿宋" w:cs="仿宋"/>
                <w:sz w:val="24"/>
              </w:rPr>
            </w:pPr>
          </w:p>
        </w:tc>
        <w:tc>
          <w:tcPr>
            <w:tcW w:w="1098" w:type="dxa"/>
            <w:vMerge w:val="continue"/>
            <w:vAlign w:val="center"/>
          </w:tcPr>
          <w:p w14:paraId="0036A03A">
            <w:pPr>
              <w:jc w:val="center"/>
              <w:rPr>
                <w:rFonts w:ascii="仿宋" w:hAnsi="仿宋" w:eastAsia="仿宋" w:cs="仿宋"/>
                <w:sz w:val="24"/>
              </w:rPr>
            </w:pPr>
          </w:p>
        </w:tc>
        <w:tc>
          <w:tcPr>
            <w:tcW w:w="3328" w:type="dxa"/>
            <w:vAlign w:val="center"/>
          </w:tcPr>
          <w:p w14:paraId="5663FE99">
            <w:pPr>
              <w:jc w:val="center"/>
              <w:rPr>
                <w:rFonts w:ascii="仿宋_GB2312" w:hAnsi="仿宋_GB2312" w:eastAsia="仿宋_GB2312" w:cs="仿宋_GB2312"/>
                <w:sz w:val="24"/>
              </w:rPr>
            </w:pPr>
            <w:r>
              <w:rPr>
                <w:rFonts w:hint="eastAsia" w:ascii="仿宋_GB2312" w:hAnsi="仿宋_GB2312" w:eastAsia="仿宋_GB2312" w:cs="仿宋_GB2312"/>
                <w:sz w:val="24"/>
              </w:rPr>
              <w:t>县水利局</w:t>
            </w:r>
          </w:p>
        </w:tc>
        <w:tc>
          <w:tcPr>
            <w:tcW w:w="3639" w:type="dxa"/>
            <w:vAlign w:val="center"/>
          </w:tcPr>
          <w:p w14:paraId="7F340C95">
            <w:pPr>
              <w:jc w:val="center"/>
              <w:rPr>
                <w:rFonts w:ascii="仿宋" w:hAnsi="仿宋" w:eastAsia="仿宋" w:cs="仿宋"/>
                <w:sz w:val="24"/>
              </w:rPr>
            </w:pPr>
            <w:r>
              <w:rPr>
                <w:rFonts w:ascii="仿宋_GB2312" w:hAnsi="仿宋_GB2312" w:eastAsia="仿宋_GB2312" w:cs="仿宋_GB2312"/>
                <w:sz w:val="24"/>
              </w:rPr>
              <w:t>0912-8713711</w:t>
            </w:r>
          </w:p>
        </w:tc>
      </w:tr>
      <w:tr w14:paraId="3F60D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7" w:type="dxa"/>
            <w:vAlign w:val="center"/>
          </w:tcPr>
          <w:p w14:paraId="386C91D9">
            <w:pPr>
              <w:numPr>
                <w:ilvl w:val="0"/>
                <w:numId w:val="5"/>
              </w:numPr>
              <w:jc w:val="center"/>
              <w:rPr>
                <w:rFonts w:ascii="仿宋" w:hAnsi="仿宋" w:eastAsia="仿宋" w:cs="仿宋"/>
                <w:sz w:val="24"/>
              </w:rPr>
            </w:pPr>
          </w:p>
        </w:tc>
        <w:tc>
          <w:tcPr>
            <w:tcW w:w="1098" w:type="dxa"/>
            <w:vMerge w:val="continue"/>
            <w:vAlign w:val="center"/>
          </w:tcPr>
          <w:p w14:paraId="00CFB004">
            <w:pPr>
              <w:jc w:val="center"/>
              <w:rPr>
                <w:rFonts w:ascii="仿宋" w:hAnsi="仿宋" w:eastAsia="仿宋" w:cs="仿宋"/>
                <w:sz w:val="24"/>
              </w:rPr>
            </w:pPr>
          </w:p>
        </w:tc>
        <w:tc>
          <w:tcPr>
            <w:tcW w:w="3328" w:type="dxa"/>
            <w:vAlign w:val="center"/>
          </w:tcPr>
          <w:p w14:paraId="374F9842">
            <w:pPr>
              <w:jc w:val="center"/>
              <w:rPr>
                <w:rFonts w:ascii="仿宋_GB2312" w:hAnsi="仿宋_GB2312" w:eastAsia="仿宋_GB2312" w:cs="仿宋_GB2312"/>
                <w:sz w:val="24"/>
              </w:rPr>
            </w:pPr>
            <w:r>
              <w:rPr>
                <w:rFonts w:hint="eastAsia" w:ascii="仿宋_GB2312" w:hAnsi="仿宋_GB2312" w:eastAsia="仿宋_GB2312" w:cs="仿宋_GB2312"/>
                <w:sz w:val="24"/>
              </w:rPr>
              <w:t>县教体局</w:t>
            </w:r>
          </w:p>
        </w:tc>
        <w:tc>
          <w:tcPr>
            <w:tcW w:w="3639" w:type="dxa"/>
            <w:vAlign w:val="center"/>
          </w:tcPr>
          <w:p w14:paraId="2B002924">
            <w:pPr>
              <w:jc w:val="center"/>
              <w:rPr>
                <w:rFonts w:ascii="仿宋" w:hAnsi="仿宋" w:eastAsia="仿宋" w:cs="仿宋"/>
                <w:sz w:val="24"/>
              </w:rPr>
            </w:pPr>
            <w:r>
              <w:rPr>
                <w:rFonts w:ascii="仿宋_GB2312" w:hAnsi="仿宋_GB2312" w:eastAsia="仿宋_GB2312" w:cs="仿宋_GB2312"/>
                <w:sz w:val="24"/>
              </w:rPr>
              <w:t>0912-8755510</w:t>
            </w:r>
          </w:p>
        </w:tc>
      </w:tr>
      <w:tr w14:paraId="7FBAD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7" w:type="dxa"/>
            <w:vAlign w:val="center"/>
          </w:tcPr>
          <w:p w14:paraId="53EA9B3D">
            <w:pPr>
              <w:numPr>
                <w:ilvl w:val="0"/>
                <w:numId w:val="5"/>
              </w:numPr>
              <w:jc w:val="center"/>
              <w:rPr>
                <w:rFonts w:ascii="仿宋" w:hAnsi="仿宋" w:eastAsia="仿宋" w:cs="仿宋"/>
                <w:sz w:val="24"/>
              </w:rPr>
            </w:pPr>
          </w:p>
        </w:tc>
        <w:tc>
          <w:tcPr>
            <w:tcW w:w="1098" w:type="dxa"/>
            <w:vMerge w:val="continue"/>
            <w:vAlign w:val="center"/>
          </w:tcPr>
          <w:p w14:paraId="72871332">
            <w:pPr>
              <w:jc w:val="center"/>
              <w:rPr>
                <w:rFonts w:ascii="仿宋" w:hAnsi="仿宋" w:eastAsia="仿宋" w:cs="仿宋"/>
                <w:sz w:val="24"/>
              </w:rPr>
            </w:pPr>
          </w:p>
        </w:tc>
        <w:tc>
          <w:tcPr>
            <w:tcW w:w="3328" w:type="dxa"/>
            <w:vAlign w:val="center"/>
          </w:tcPr>
          <w:p w14:paraId="4C8A1BE3">
            <w:pPr>
              <w:jc w:val="center"/>
              <w:rPr>
                <w:rFonts w:ascii="仿宋_GB2312" w:hAnsi="仿宋_GB2312" w:eastAsia="仿宋_GB2312" w:cs="仿宋_GB2312"/>
                <w:sz w:val="24"/>
              </w:rPr>
            </w:pPr>
            <w:r>
              <w:rPr>
                <w:rFonts w:hint="eastAsia" w:ascii="仿宋_GB2312" w:hAnsi="仿宋_GB2312" w:eastAsia="仿宋_GB2312" w:cs="仿宋_GB2312"/>
                <w:sz w:val="24"/>
              </w:rPr>
              <w:t>市生态环境局府谷分局</w:t>
            </w:r>
          </w:p>
        </w:tc>
        <w:tc>
          <w:tcPr>
            <w:tcW w:w="3639" w:type="dxa"/>
            <w:vAlign w:val="center"/>
          </w:tcPr>
          <w:p w14:paraId="2C5125F1">
            <w:pPr>
              <w:jc w:val="center"/>
              <w:rPr>
                <w:rFonts w:ascii="仿宋" w:hAnsi="仿宋" w:eastAsia="仿宋" w:cs="仿宋"/>
                <w:sz w:val="24"/>
              </w:rPr>
            </w:pPr>
            <w:r>
              <w:rPr>
                <w:rFonts w:ascii="仿宋_GB2312" w:hAnsi="仿宋_GB2312" w:eastAsia="仿宋_GB2312" w:cs="仿宋_GB2312"/>
                <w:sz w:val="24"/>
              </w:rPr>
              <w:t>0912-8711827</w:t>
            </w:r>
          </w:p>
        </w:tc>
      </w:tr>
      <w:tr w14:paraId="01BF7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7" w:type="dxa"/>
            <w:vAlign w:val="center"/>
          </w:tcPr>
          <w:p w14:paraId="4299D2BF">
            <w:pPr>
              <w:numPr>
                <w:ilvl w:val="0"/>
                <w:numId w:val="5"/>
              </w:numPr>
              <w:jc w:val="center"/>
              <w:rPr>
                <w:rFonts w:ascii="仿宋" w:hAnsi="仿宋" w:eastAsia="仿宋" w:cs="仿宋"/>
                <w:sz w:val="24"/>
              </w:rPr>
            </w:pPr>
          </w:p>
        </w:tc>
        <w:tc>
          <w:tcPr>
            <w:tcW w:w="1098" w:type="dxa"/>
            <w:vMerge w:val="continue"/>
            <w:vAlign w:val="center"/>
          </w:tcPr>
          <w:p w14:paraId="78B75673">
            <w:pPr>
              <w:jc w:val="center"/>
              <w:rPr>
                <w:rFonts w:ascii="仿宋" w:hAnsi="仿宋" w:eastAsia="仿宋" w:cs="仿宋"/>
                <w:sz w:val="24"/>
              </w:rPr>
            </w:pPr>
          </w:p>
        </w:tc>
        <w:tc>
          <w:tcPr>
            <w:tcW w:w="3328" w:type="dxa"/>
            <w:vAlign w:val="center"/>
          </w:tcPr>
          <w:p w14:paraId="68D36207">
            <w:pPr>
              <w:jc w:val="center"/>
              <w:rPr>
                <w:rFonts w:ascii="仿宋_GB2312" w:hAnsi="仿宋_GB2312" w:eastAsia="仿宋_GB2312" w:cs="仿宋_GB2312"/>
                <w:sz w:val="24"/>
              </w:rPr>
            </w:pPr>
            <w:r>
              <w:rPr>
                <w:rFonts w:hint="eastAsia" w:ascii="仿宋_GB2312" w:hAnsi="仿宋_GB2312" w:eastAsia="仿宋_GB2312" w:cs="仿宋_GB2312"/>
                <w:sz w:val="24"/>
              </w:rPr>
              <w:t>县民族宗教事务中心</w:t>
            </w:r>
          </w:p>
        </w:tc>
        <w:tc>
          <w:tcPr>
            <w:tcW w:w="3639" w:type="dxa"/>
            <w:vAlign w:val="center"/>
          </w:tcPr>
          <w:p w14:paraId="349C9589">
            <w:pPr>
              <w:jc w:val="center"/>
              <w:rPr>
                <w:rFonts w:ascii="仿宋" w:hAnsi="仿宋" w:eastAsia="仿宋" w:cs="仿宋"/>
                <w:sz w:val="24"/>
              </w:rPr>
            </w:pPr>
            <w:r>
              <w:rPr>
                <w:rFonts w:ascii="仿宋_GB2312" w:hAnsi="仿宋_GB2312" w:eastAsia="仿宋_GB2312" w:cs="仿宋_GB2312"/>
                <w:sz w:val="24"/>
              </w:rPr>
              <w:t>0912-8720090</w:t>
            </w:r>
          </w:p>
        </w:tc>
      </w:tr>
      <w:tr w14:paraId="6AE4C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7" w:type="dxa"/>
            <w:vAlign w:val="center"/>
          </w:tcPr>
          <w:p w14:paraId="4BB9F853">
            <w:pPr>
              <w:numPr>
                <w:ilvl w:val="0"/>
                <w:numId w:val="5"/>
              </w:numPr>
              <w:jc w:val="center"/>
              <w:rPr>
                <w:rFonts w:ascii="仿宋" w:hAnsi="仿宋" w:eastAsia="仿宋" w:cs="仿宋"/>
                <w:sz w:val="24"/>
              </w:rPr>
            </w:pPr>
          </w:p>
        </w:tc>
        <w:tc>
          <w:tcPr>
            <w:tcW w:w="1098" w:type="dxa"/>
            <w:vMerge w:val="continue"/>
            <w:vAlign w:val="center"/>
          </w:tcPr>
          <w:p w14:paraId="739A9BBF">
            <w:pPr>
              <w:jc w:val="center"/>
              <w:rPr>
                <w:rFonts w:ascii="仿宋" w:hAnsi="仿宋" w:eastAsia="仿宋" w:cs="仿宋"/>
                <w:sz w:val="24"/>
              </w:rPr>
            </w:pPr>
          </w:p>
        </w:tc>
        <w:tc>
          <w:tcPr>
            <w:tcW w:w="3328" w:type="dxa"/>
            <w:vAlign w:val="center"/>
          </w:tcPr>
          <w:p w14:paraId="5F3D3249">
            <w:pPr>
              <w:jc w:val="center"/>
              <w:rPr>
                <w:rFonts w:ascii="仿宋_GB2312" w:hAnsi="仿宋_GB2312" w:eastAsia="仿宋_GB2312" w:cs="仿宋_GB2312"/>
                <w:sz w:val="24"/>
              </w:rPr>
            </w:pPr>
            <w:r>
              <w:rPr>
                <w:rFonts w:hint="eastAsia" w:ascii="仿宋_GB2312" w:hAnsi="仿宋_GB2312" w:eastAsia="仿宋_GB2312" w:cs="仿宋_GB2312"/>
                <w:sz w:val="24"/>
              </w:rPr>
              <w:t>县气象局</w:t>
            </w:r>
          </w:p>
        </w:tc>
        <w:tc>
          <w:tcPr>
            <w:tcW w:w="3639" w:type="dxa"/>
            <w:vAlign w:val="center"/>
          </w:tcPr>
          <w:p w14:paraId="66CB95A9">
            <w:pPr>
              <w:jc w:val="center"/>
              <w:rPr>
                <w:rFonts w:ascii="仿宋" w:hAnsi="仿宋" w:eastAsia="仿宋" w:cs="仿宋"/>
                <w:sz w:val="24"/>
              </w:rPr>
            </w:pPr>
            <w:r>
              <w:rPr>
                <w:rFonts w:ascii="仿宋_GB2312" w:hAnsi="仿宋_GB2312" w:eastAsia="仿宋_GB2312" w:cs="仿宋_GB2312"/>
                <w:sz w:val="24"/>
              </w:rPr>
              <w:t>0912-8722507</w:t>
            </w:r>
          </w:p>
        </w:tc>
      </w:tr>
      <w:tr w14:paraId="67308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7" w:type="dxa"/>
            <w:vAlign w:val="center"/>
          </w:tcPr>
          <w:p w14:paraId="74952B98">
            <w:pPr>
              <w:numPr>
                <w:ilvl w:val="0"/>
                <w:numId w:val="5"/>
              </w:numPr>
              <w:jc w:val="center"/>
              <w:rPr>
                <w:rFonts w:ascii="仿宋" w:hAnsi="仿宋" w:eastAsia="仿宋" w:cs="仿宋"/>
                <w:sz w:val="24"/>
              </w:rPr>
            </w:pPr>
          </w:p>
        </w:tc>
        <w:tc>
          <w:tcPr>
            <w:tcW w:w="1098" w:type="dxa"/>
            <w:vMerge w:val="continue"/>
            <w:vAlign w:val="center"/>
          </w:tcPr>
          <w:p w14:paraId="45DE1255">
            <w:pPr>
              <w:jc w:val="center"/>
              <w:rPr>
                <w:rFonts w:ascii="仿宋" w:hAnsi="仿宋" w:eastAsia="仿宋" w:cs="仿宋"/>
                <w:sz w:val="24"/>
              </w:rPr>
            </w:pPr>
          </w:p>
        </w:tc>
        <w:tc>
          <w:tcPr>
            <w:tcW w:w="3328" w:type="dxa"/>
            <w:vAlign w:val="center"/>
          </w:tcPr>
          <w:p w14:paraId="59BEE5DA">
            <w:pPr>
              <w:jc w:val="center"/>
              <w:rPr>
                <w:rFonts w:ascii="仿宋_GB2312" w:hAnsi="仿宋_GB2312" w:eastAsia="仿宋_GB2312" w:cs="仿宋_GB2312"/>
                <w:sz w:val="24"/>
              </w:rPr>
            </w:pPr>
            <w:r>
              <w:rPr>
                <w:rFonts w:hint="eastAsia" w:ascii="仿宋_GB2312" w:hAnsi="仿宋_GB2312" w:eastAsia="仿宋_GB2312" w:cs="仿宋_GB2312"/>
                <w:sz w:val="24"/>
              </w:rPr>
              <w:t>县应急局</w:t>
            </w:r>
          </w:p>
        </w:tc>
        <w:tc>
          <w:tcPr>
            <w:tcW w:w="3639" w:type="dxa"/>
            <w:vAlign w:val="center"/>
          </w:tcPr>
          <w:p w14:paraId="62694BC2">
            <w:pPr>
              <w:jc w:val="center"/>
              <w:rPr>
                <w:rFonts w:ascii="仿宋" w:hAnsi="仿宋" w:eastAsia="仿宋" w:cs="仿宋"/>
                <w:sz w:val="24"/>
              </w:rPr>
            </w:pPr>
            <w:r>
              <w:rPr>
                <w:rFonts w:ascii="仿宋_GB2312" w:hAnsi="仿宋_GB2312" w:eastAsia="仿宋_GB2312" w:cs="仿宋_GB2312"/>
                <w:sz w:val="24"/>
              </w:rPr>
              <w:t>0912-8717996</w:t>
            </w:r>
          </w:p>
        </w:tc>
      </w:tr>
      <w:tr w14:paraId="25912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7" w:type="dxa"/>
            <w:vAlign w:val="center"/>
          </w:tcPr>
          <w:p w14:paraId="7E03728E">
            <w:pPr>
              <w:numPr>
                <w:ilvl w:val="0"/>
                <w:numId w:val="5"/>
              </w:numPr>
              <w:jc w:val="center"/>
              <w:rPr>
                <w:rFonts w:ascii="仿宋" w:hAnsi="仿宋" w:eastAsia="仿宋" w:cs="仿宋"/>
                <w:sz w:val="24"/>
              </w:rPr>
            </w:pPr>
          </w:p>
        </w:tc>
        <w:tc>
          <w:tcPr>
            <w:tcW w:w="1098" w:type="dxa"/>
            <w:vMerge w:val="continue"/>
            <w:vAlign w:val="center"/>
          </w:tcPr>
          <w:p w14:paraId="63F897B5">
            <w:pPr>
              <w:jc w:val="center"/>
              <w:rPr>
                <w:rFonts w:ascii="仿宋" w:hAnsi="仿宋" w:eastAsia="仿宋" w:cs="仿宋"/>
                <w:sz w:val="24"/>
              </w:rPr>
            </w:pPr>
          </w:p>
        </w:tc>
        <w:tc>
          <w:tcPr>
            <w:tcW w:w="3328" w:type="dxa"/>
            <w:vAlign w:val="center"/>
          </w:tcPr>
          <w:p w14:paraId="42D2B2F1">
            <w:pPr>
              <w:jc w:val="center"/>
              <w:rPr>
                <w:rFonts w:ascii="仿宋_GB2312" w:hAnsi="仿宋_GB2312" w:eastAsia="仿宋_GB2312" w:cs="仿宋_GB2312"/>
                <w:sz w:val="24"/>
              </w:rPr>
            </w:pPr>
            <w:r>
              <w:rPr>
                <w:rFonts w:hint="eastAsia" w:ascii="仿宋_GB2312" w:hAnsi="仿宋_GB2312" w:eastAsia="仿宋_GB2312" w:cs="仿宋_GB2312"/>
                <w:sz w:val="24"/>
              </w:rPr>
              <w:t>县发展改革和科技局</w:t>
            </w:r>
          </w:p>
        </w:tc>
        <w:tc>
          <w:tcPr>
            <w:tcW w:w="3639" w:type="dxa"/>
            <w:vAlign w:val="center"/>
          </w:tcPr>
          <w:p w14:paraId="4D815E22">
            <w:pPr>
              <w:jc w:val="center"/>
              <w:rPr>
                <w:rFonts w:ascii="仿宋" w:hAnsi="仿宋" w:eastAsia="仿宋" w:cs="仿宋"/>
                <w:sz w:val="24"/>
              </w:rPr>
            </w:pPr>
            <w:r>
              <w:rPr>
                <w:rFonts w:ascii="仿宋_GB2312" w:hAnsi="仿宋_GB2312" w:eastAsia="仿宋_GB2312" w:cs="仿宋_GB2312"/>
                <w:sz w:val="24"/>
              </w:rPr>
              <w:t>0912-8712822</w:t>
            </w:r>
          </w:p>
        </w:tc>
      </w:tr>
      <w:tr w14:paraId="2710F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7" w:type="dxa"/>
            <w:vAlign w:val="center"/>
          </w:tcPr>
          <w:p w14:paraId="116B6500">
            <w:pPr>
              <w:numPr>
                <w:ilvl w:val="0"/>
                <w:numId w:val="5"/>
              </w:numPr>
              <w:jc w:val="center"/>
              <w:rPr>
                <w:rFonts w:ascii="仿宋" w:hAnsi="仿宋" w:eastAsia="仿宋" w:cs="仿宋"/>
                <w:sz w:val="24"/>
              </w:rPr>
            </w:pPr>
          </w:p>
        </w:tc>
        <w:tc>
          <w:tcPr>
            <w:tcW w:w="1098" w:type="dxa"/>
            <w:vMerge w:val="continue"/>
            <w:vAlign w:val="center"/>
          </w:tcPr>
          <w:p w14:paraId="6BED5CE5">
            <w:pPr>
              <w:jc w:val="center"/>
              <w:rPr>
                <w:rFonts w:ascii="仿宋" w:hAnsi="仿宋" w:eastAsia="仿宋" w:cs="仿宋"/>
                <w:sz w:val="24"/>
              </w:rPr>
            </w:pPr>
          </w:p>
        </w:tc>
        <w:tc>
          <w:tcPr>
            <w:tcW w:w="3328" w:type="dxa"/>
            <w:vAlign w:val="center"/>
          </w:tcPr>
          <w:p w14:paraId="7D60DB54">
            <w:pPr>
              <w:jc w:val="center"/>
              <w:rPr>
                <w:rFonts w:ascii="仿宋_GB2312" w:hAnsi="仿宋_GB2312" w:eastAsia="仿宋_GB2312" w:cs="仿宋_GB2312"/>
                <w:sz w:val="24"/>
              </w:rPr>
            </w:pPr>
            <w:r>
              <w:rPr>
                <w:rFonts w:hint="eastAsia" w:ascii="仿宋_GB2312" w:hAnsi="仿宋_GB2312" w:eastAsia="仿宋_GB2312" w:cs="仿宋_GB2312"/>
                <w:sz w:val="24"/>
              </w:rPr>
              <w:t>县民政局</w:t>
            </w:r>
          </w:p>
        </w:tc>
        <w:tc>
          <w:tcPr>
            <w:tcW w:w="3639" w:type="dxa"/>
            <w:vAlign w:val="center"/>
          </w:tcPr>
          <w:p w14:paraId="79642B5D">
            <w:pPr>
              <w:jc w:val="center"/>
              <w:rPr>
                <w:rFonts w:ascii="仿宋" w:hAnsi="仿宋" w:eastAsia="仿宋" w:cs="仿宋"/>
                <w:sz w:val="24"/>
              </w:rPr>
            </w:pPr>
            <w:r>
              <w:rPr>
                <w:rFonts w:ascii="仿宋_GB2312" w:hAnsi="仿宋_GB2312" w:eastAsia="仿宋_GB2312" w:cs="仿宋_GB2312"/>
                <w:sz w:val="24"/>
              </w:rPr>
              <w:t>0912-8739294</w:t>
            </w:r>
          </w:p>
        </w:tc>
      </w:tr>
      <w:tr w14:paraId="0150C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7" w:type="dxa"/>
            <w:vAlign w:val="center"/>
          </w:tcPr>
          <w:p w14:paraId="2EF67897">
            <w:pPr>
              <w:numPr>
                <w:ilvl w:val="0"/>
                <w:numId w:val="5"/>
              </w:numPr>
              <w:jc w:val="center"/>
              <w:rPr>
                <w:rFonts w:ascii="仿宋" w:hAnsi="仿宋" w:eastAsia="仿宋" w:cs="仿宋"/>
                <w:sz w:val="24"/>
              </w:rPr>
            </w:pPr>
          </w:p>
        </w:tc>
        <w:tc>
          <w:tcPr>
            <w:tcW w:w="1098" w:type="dxa"/>
            <w:vMerge w:val="continue"/>
            <w:vAlign w:val="center"/>
          </w:tcPr>
          <w:p w14:paraId="187C0D60">
            <w:pPr>
              <w:jc w:val="center"/>
              <w:rPr>
                <w:rFonts w:ascii="仿宋" w:hAnsi="仿宋" w:eastAsia="仿宋" w:cs="仿宋"/>
                <w:sz w:val="24"/>
              </w:rPr>
            </w:pPr>
          </w:p>
        </w:tc>
        <w:tc>
          <w:tcPr>
            <w:tcW w:w="3328" w:type="dxa"/>
            <w:vAlign w:val="center"/>
          </w:tcPr>
          <w:p w14:paraId="30C96325">
            <w:pPr>
              <w:jc w:val="center"/>
              <w:rPr>
                <w:rFonts w:ascii="仿宋" w:hAnsi="仿宋" w:eastAsia="仿宋" w:cs="仿宋"/>
                <w:sz w:val="24"/>
              </w:rPr>
            </w:pPr>
            <w:r>
              <w:rPr>
                <w:rFonts w:hint="eastAsia" w:ascii="仿宋_GB2312" w:hAnsi="仿宋_GB2312" w:eastAsia="仿宋_GB2312" w:cs="仿宋_GB2312"/>
                <w:sz w:val="24"/>
              </w:rPr>
              <w:t>县消防大队</w:t>
            </w:r>
          </w:p>
        </w:tc>
        <w:tc>
          <w:tcPr>
            <w:tcW w:w="3639" w:type="dxa"/>
            <w:vAlign w:val="center"/>
          </w:tcPr>
          <w:p w14:paraId="5DC841E9">
            <w:pPr>
              <w:jc w:val="center"/>
              <w:rPr>
                <w:rFonts w:ascii="仿宋" w:hAnsi="仿宋" w:eastAsia="仿宋" w:cs="仿宋"/>
                <w:sz w:val="24"/>
              </w:rPr>
            </w:pPr>
            <w:r>
              <w:rPr>
                <w:rFonts w:ascii="仿宋_GB2312" w:hAnsi="仿宋_GB2312" w:eastAsia="仿宋_GB2312" w:cs="仿宋_GB2312"/>
                <w:sz w:val="24"/>
              </w:rPr>
              <w:t>0912-8715119</w:t>
            </w:r>
          </w:p>
        </w:tc>
      </w:tr>
      <w:tr w14:paraId="441F7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457" w:type="dxa"/>
            <w:vAlign w:val="center"/>
          </w:tcPr>
          <w:p w14:paraId="7544D415">
            <w:pPr>
              <w:numPr>
                <w:ilvl w:val="0"/>
                <w:numId w:val="5"/>
              </w:numPr>
              <w:jc w:val="center"/>
              <w:rPr>
                <w:rFonts w:ascii="仿宋" w:hAnsi="仿宋" w:eastAsia="仿宋" w:cs="仿宋"/>
                <w:sz w:val="24"/>
              </w:rPr>
            </w:pPr>
          </w:p>
        </w:tc>
        <w:tc>
          <w:tcPr>
            <w:tcW w:w="1098" w:type="dxa"/>
            <w:vMerge w:val="continue"/>
            <w:vAlign w:val="center"/>
          </w:tcPr>
          <w:p w14:paraId="5FECA4C4">
            <w:pPr>
              <w:jc w:val="center"/>
              <w:rPr>
                <w:rFonts w:ascii="仿宋" w:hAnsi="仿宋" w:eastAsia="仿宋" w:cs="仿宋"/>
                <w:sz w:val="24"/>
              </w:rPr>
            </w:pPr>
          </w:p>
        </w:tc>
        <w:tc>
          <w:tcPr>
            <w:tcW w:w="3328" w:type="dxa"/>
            <w:vAlign w:val="center"/>
          </w:tcPr>
          <w:p w14:paraId="04A429A5">
            <w:pPr>
              <w:jc w:val="center"/>
              <w:rPr>
                <w:rFonts w:ascii="仿宋" w:hAnsi="仿宋" w:eastAsia="仿宋" w:cs="仿宋"/>
                <w:sz w:val="24"/>
              </w:rPr>
            </w:pPr>
            <w:r>
              <w:rPr>
                <w:rFonts w:hint="eastAsia" w:ascii="仿宋_GB2312" w:hAnsi="仿宋_GB2312" w:eastAsia="仿宋_GB2312" w:cs="仿宋_GB2312"/>
                <w:sz w:val="24"/>
              </w:rPr>
              <w:t>国网府谷县供电公司</w:t>
            </w:r>
          </w:p>
        </w:tc>
        <w:tc>
          <w:tcPr>
            <w:tcW w:w="3639" w:type="dxa"/>
            <w:vAlign w:val="center"/>
          </w:tcPr>
          <w:p w14:paraId="3668EF39">
            <w:pPr>
              <w:jc w:val="center"/>
              <w:rPr>
                <w:rFonts w:ascii="仿宋" w:hAnsi="仿宋" w:eastAsia="仿宋" w:cs="仿宋"/>
                <w:sz w:val="24"/>
              </w:rPr>
            </w:pPr>
            <w:r>
              <w:rPr>
                <w:rFonts w:ascii="仿宋_GB2312" w:hAnsi="仿宋_GB2312" w:eastAsia="仿宋_GB2312" w:cs="仿宋_GB2312"/>
                <w:sz w:val="24"/>
              </w:rPr>
              <w:t>0912-8713131</w:t>
            </w:r>
          </w:p>
        </w:tc>
      </w:tr>
    </w:tbl>
    <w:p w14:paraId="4E0C3353">
      <w:pPr>
        <w:pStyle w:val="6"/>
        <w:ind w:left="0"/>
      </w:pPr>
    </w:p>
    <w:p w14:paraId="298DB63D">
      <w:pPr>
        <w:numPr>
          <w:ilvl w:val="0"/>
          <w:numId w:val="4"/>
        </w:numPr>
        <w:tabs>
          <w:tab w:val="left" w:pos="0"/>
        </w:tabs>
        <w:spacing w:line="588" w:lineRule="exact"/>
        <w:jc w:val="left"/>
        <w:rPr>
          <w:rFonts w:ascii="黑体" w:hAnsi="黑体" w:eastAsia="黑体" w:cs="黑体"/>
          <w:sz w:val="32"/>
          <w:szCs w:val="32"/>
        </w:rPr>
      </w:pPr>
      <w:r>
        <w:rPr>
          <w:rFonts w:hint="eastAsia" w:ascii="黑体" w:hAnsi="黑体" w:eastAsia="黑体" w:cs="黑体"/>
          <w:sz w:val="32"/>
          <w:szCs w:val="32"/>
        </w:rPr>
        <w:t>镇政府通讯录</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1717"/>
        <w:gridCol w:w="1117"/>
        <w:gridCol w:w="1783"/>
        <w:gridCol w:w="1250"/>
        <w:gridCol w:w="2135"/>
      </w:tblGrid>
      <w:tr w14:paraId="65B26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0" w:type="dxa"/>
            <w:vAlign w:val="center"/>
          </w:tcPr>
          <w:p w14:paraId="007C6B14">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序号</w:t>
            </w:r>
          </w:p>
        </w:tc>
        <w:tc>
          <w:tcPr>
            <w:tcW w:w="1717" w:type="dxa"/>
            <w:vAlign w:val="center"/>
          </w:tcPr>
          <w:p w14:paraId="05A97EF3">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单位</w:t>
            </w:r>
          </w:p>
        </w:tc>
        <w:tc>
          <w:tcPr>
            <w:tcW w:w="1117" w:type="dxa"/>
            <w:vAlign w:val="center"/>
          </w:tcPr>
          <w:p w14:paraId="0D598296">
            <w:pPr>
              <w:jc w:val="center"/>
              <w:rPr>
                <w:rFonts w:ascii="仿宋_GB2312" w:hAnsi="仿宋_GB2312" w:eastAsia="仿宋_GB2312" w:cs="仿宋_GB2312"/>
                <w:b/>
                <w:bCs/>
                <w:sz w:val="24"/>
              </w:rPr>
            </w:pPr>
            <w:r>
              <w:rPr>
                <w:rFonts w:hint="eastAsia" w:ascii="仿宋_GB2312" w:hAnsi="仿宋_GB2312" w:eastAsia="仿宋_GB2312" w:cs="仿宋_GB2312"/>
                <w:b/>
                <w:bCs/>
                <w:sz w:val="24"/>
              </w:rPr>
              <w:t>负责人</w:t>
            </w:r>
          </w:p>
        </w:tc>
        <w:tc>
          <w:tcPr>
            <w:tcW w:w="1783" w:type="dxa"/>
            <w:vAlign w:val="center"/>
          </w:tcPr>
          <w:p w14:paraId="76DF3ECD">
            <w:pPr>
              <w:jc w:val="center"/>
              <w:rPr>
                <w:rFonts w:ascii="仿宋_GB2312" w:hAnsi="仿宋_GB2312" w:eastAsia="仿宋_GB2312" w:cs="仿宋_GB2312"/>
                <w:b/>
                <w:bCs/>
                <w:sz w:val="24"/>
              </w:rPr>
            </w:pPr>
            <w:r>
              <w:rPr>
                <w:rFonts w:hint="eastAsia" w:ascii="仿宋_GB2312" w:hAnsi="仿宋_GB2312" w:eastAsia="仿宋_GB2312" w:cs="仿宋_GB2312"/>
                <w:b/>
                <w:bCs/>
                <w:sz w:val="24"/>
              </w:rPr>
              <w:t>电话</w:t>
            </w:r>
          </w:p>
        </w:tc>
        <w:tc>
          <w:tcPr>
            <w:tcW w:w="1250" w:type="dxa"/>
            <w:vAlign w:val="center"/>
          </w:tcPr>
          <w:p w14:paraId="51D0EC76">
            <w:pPr>
              <w:jc w:val="center"/>
              <w:rPr>
                <w:rFonts w:ascii="仿宋_GB2312" w:hAnsi="仿宋_GB2312" w:eastAsia="仿宋_GB2312" w:cs="仿宋_GB2312"/>
                <w:b/>
                <w:bCs/>
                <w:sz w:val="24"/>
              </w:rPr>
            </w:pPr>
            <w:r>
              <w:rPr>
                <w:rFonts w:hint="eastAsia" w:ascii="仿宋_GB2312" w:hAnsi="仿宋_GB2312" w:eastAsia="仿宋_GB2312" w:cs="仿宋_GB2312"/>
                <w:b/>
                <w:bCs/>
                <w:sz w:val="24"/>
              </w:rPr>
              <w:t>联络员</w:t>
            </w:r>
          </w:p>
        </w:tc>
        <w:tc>
          <w:tcPr>
            <w:tcW w:w="2135" w:type="dxa"/>
            <w:vAlign w:val="center"/>
          </w:tcPr>
          <w:p w14:paraId="11F15149">
            <w:pPr>
              <w:jc w:val="center"/>
              <w:rPr>
                <w:rFonts w:ascii="仿宋_GB2312" w:hAnsi="仿宋_GB2312" w:eastAsia="仿宋_GB2312" w:cs="仿宋_GB2312"/>
                <w:b/>
                <w:bCs/>
                <w:sz w:val="24"/>
              </w:rPr>
            </w:pPr>
            <w:r>
              <w:rPr>
                <w:rFonts w:hint="eastAsia" w:ascii="仿宋_GB2312" w:hAnsi="仿宋_GB2312" w:eastAsia="仿宋_GB2312" w:cs="仿宋_GB2312"/>
                <w:b/>
                <w:bCs/>
                <w:sz w:val="24"/>
              </w:rPr>
              <w:t>手机</w:t>
            </w:r>
          </w:p>
        </w:tc>
      </w:tr>
      <w:tr w14:paraId="612E6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0" w:type="dxa"/>
            <w:vAlign w:val="center"/>
          </w:tcPr>
          <w:p w14:paraId="317E8644">
            <w:pPr>
              <w:numPr>
                <w:ilvl w:val="0"/>
                <w:numId w:val="6"/>
              </w:numPr>
              <w:jc w:val="center"/>
              <w:rPr>
                <w:rFonts w:ascii="仿宋" w:hAnsi="仿宋" w:eastAsia="仿宋" w:cs="仿宋"/>
                <w:sz w:val="24"/>
              </w:rPr>
            </w:pPr>
          </w:p>
        </w:tc>
        <w:tc>
          <w:tcPr>
            <w:tcW w:w="1717" w:type="dxa"/>
            <w:vAlign w:val="center"/>
          </w:tcPr>
          <w:p w14:paraId="5C8225BD">
            <w:pPr>
              <w:jc w:val="center"/>
              <w:rPr>
                <w:rFonts w:ascii="仿宋_GB2312" w:hAnsi="仿宋_GB2312" w:eastAsia="仿宋_GB2312" w:cs="仿宋_GB2312"/>
                <w:sz w:val="24"/>
              </w:rPr>
            </w:pPr>
            <w:r>
              <w:rPr>
                <w:rFonts w:hint="eastAsia" w:ascii="仿宋_GB2312" w:hAnsi="仿宋_GB2312" w:eastAsia="仿宋_GB2312" w:cs="仿宋_GB2312"/>
                <w:sz w:val="24"/>
              </w:rPr>
              <w:t>府谷镇</w:t>
            </w:r>
          </w:p>
        </w:tc>
        <w:tc>
          <w:tcPr>
            <w:tcW w:w="1117" w:type="dxa"/>
            <w:vAlign w:val="center"/>
          </w:tcPr>
          <w:p w14:paraId="17BDE77A">
            <w:pPr>
              <w:jc w:val="center"/>
              <w:rPr>
                <w:rFonts w:ascii="仿宋_GB2312" w:hAnsi="仿宋_GB2312" w:eastAsia="仿宋_GB2312" w:cs="仿宋_GB2312"/>
                <w:sz w:val="24"/>
              </w:rPr>
            </w:pPr>
            <w:r>
              <w:rPr>
                <w:rFonts w:hint="eastAsia" w:ascii="仿宋_GB2312" w:hAnsi="仿宋_GB2312" w:eastAsia="仿宋_GB2312" w:cs="仿宋_GB2312"/>
                <w:sz w:val="24"/>
              </w:rPr>
              <w:t>温旭龙</w:t>
            </w:r>
          </w:p>
        </w:tc>
        <w:tc>
          <w:tcPr>
            <w:tcW w:w="1783" w:type="dxa"/>
            <w:vAlign w:val="center"/>
          </w:tcPr>
          <w:p w14:paraId="57223E36">
            <w:pPr>
              <w:jc w:val="center"/>
              <w:rPr>
                <w:rFonts w:ascii="仿宋_GB2312" w:hAnsi="仿宋_GB2312" w:eastAsia="仿宋_GB2312" w:cs="仿宋_GB2312"/>
                <w:sz w:val="24"/>
              </w:rPr>
            </w:pPr>
            <w:r>
              <w:rPr>
                <w:rFonts w:ascii="仿宋_GB2312" w:hAnsi="仿宋_GB2312" w:eastAsia="仿宋_GB2312" w:cs="仿宋_GB2312"/>
                <w:sz w:val="24"/>
              </w:rPr>
              <w:t>18966953199</w:t>
            </w:r>
          </w:p>
        </w:tc>
        <w:tc>
          <w:tcPr>
            <w:tcW w:w="1250" w:type="dxa"/>
            <w:vAlign w:val="center"/>
          </w:tcPr>
          <w:p w14:paraId="48C7CD11">
            <w:pPr>
              <w:jc w:val="center"/>
              <w:rPr>
                <w:rFonts w:ascii="仿宋_GB2312" w:hAnsi="仿宋_GB2312" w:eastAsia="仿宋_GB2312" w:cs="仿宋_GB2312"/>
                <w:sz w:val="24"/>
              </w:rPr>
            </w:pPr>
            <w:r>
              <w:rPr>
                <w:rFonts w:hint="eastAsia" w:ascii="仿宋_GB2312" w:hAnsi="仿宋_GB2312" w:eastAsia="仿宋_GB2312" w:cs="仿宋_GB2312"/>
                <w:sz w:val="24"/>
              </w:rPr>
              <w:t>曹家乐</w:t>
            </w:r>
          </w:p>
        </w:tc>
        <w:tc>
          <w:tcPr>
            <w:tcW w:w="2135" w:type="dxa"/>
            <w:vAlign w:val="center"/>
          </w:tcPr>
          <w:p w14:paraId="0228224C">
            <w:pPr>
              <w:jc w:val="center"/>
              <w:rPr>
                <w:rFonts w:ascii="仿宋_GB2312" w:hAnsi="仿宋_GB2312" w:eastAsia="仿宋_GB2312" w:cs="仿宋_GB2312"/>
                <w:sz w:val="24"/>
              </w:rPr>
            </w:pPr>
            <w:r>
              <w:rPr>
                <w:rFonts w:ascii="仿宋_GB2312" w:hAnsi="仿宋_GB2312" w:eastAsia="仿宋_GB2312" w:cs="仿宋_GB2312"/>
                <w:sz w:val="24"/>
              </w:rPr>
              <w:t>13402999504</w:t>
            </w:r>
          </w:p>
        </w:tc>
      </w:tr>
      <w:tr w14:paraId="6AAC7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0" w:type="dxa"/>
            <w:vAlign w:val="center"/>
          </w:tcPr>
          <w:p w14:paraId="111BB38E">
            <w:pPr>
              <w:numPr>
                <w:ilvl w:val="0"/>
                <w:numId w:val="6"/>
              </w:numPr>
              <w:jc w:val="center"/>
              <w:rPr>
                <w:rFonts w:ascii="仿宋" w:hAnsi="仿宋" w:eastAsia="仿宋" w:cs="仿宋"/>
                <w:sz w:val="24"/>
              </w:rPr>
            </w:pPr>
          </w:p>
        </w:tc>
        <w:tc>
          <w:tcPr>
            <w:tcW w:w="1717" w:type="dxa"/>
            <w:vAlign w:val="center"/>
          </w:tcPr>
          <w:p w14:paraId="76A4D051">
            <w:pPr>
              <w:jc w:val="center"/>
              <w:rPr>
                <w:rFonts w:ascii="仿宋_GB2312" w:hAnsi="仿宋_GB2312" w:eastAsia="仿宋_GB2312" w:cs="仿宋_GB2312"/>
                <w:sz w:val="24"/>
              </w:rPr>
            </w:pPr>
            <w:r>
              <w:rPr>
                <w:rFonts w:hint="eastAsia" w:ascii="仿宋_GB2312" w:hAnsi="仿宋_GB2312" w:eastAsia="仿宋_GB2312" w:cs="仿宋_GB2312"/>
                <w:sz w:val="24"/>
              </w:rPr>
              <w:t>孤山镇</w:t>
            </w:r>
          </w:p>
        </w:tc>
        <w:tc>
          <w:tcPr>
            <w:tcW w:w="1117" w:type="dxa"/>
            <w:vAlign w:val="center"/>
          </w:tcPr>
          <w:p w14:paraId="4A2253DF">
            <w:pPr>
              <w:jc w:val="center"/>
              <w:rPr>
                <w:rFonts w:ascii="仿宋_GB2312" w:hAnsi="仿宋_GB2312" w:eastAsia="仿宋_GB2312" w:cs="仿宋_GB2312"/>
                <w:sz w:val="24"/>
              </w:rPr>
            </w:pPr>
            <w:r>
              <w:rPr>
                <w:rFonts w:hint="eastAsia" w:ascii="仿宋_GB2312" w:hAnsi="仿宋_GB2312" w:eastAsia="仿宋_GB2312" w:cs="仿宋_GB2312"/>
                <w:sz w:val="24"/>
              </w:rPr>
              <w:t>何军</w:t>
            </w:r>
          </w:p>
        </w:tc>
        <w:tc>
          <w:tcPr>
            <w:tcW w:w="1783" w:type="dxa"/>
            <w:vAlign w:val="center"/>
          </w:tcPr>
          <w:p w14:paraId="4895D89A">
            <w:pPr>
              <w:jc w:val="center"/>
              <w:rPr>
                <w:rFonts w:ascii="仿宋_GB2312" w:hAnsi="仿宋_GB2312" w:eastAsia="仿宋_GB2312" w:cs="仿宋_GB2312"/>
                <w:sz w:val="24"/>
              </w:rPr>
            </w:pPr>
            <w:r>
              <w:rPr>
                <w:rFonts w:ascii="仿宋_GB2312" w:hAnsi="仿宋_GB2312" w:eastAsia="仿宋_GB2312" w:cs="仿宋_GB2312"/>
                <w:sz w:val="24"/>
              </w:rPr>
              <w:t>13309126388</w:t>
            </w:r>
          </w:p>
        </w:tc>
        <w:tc>
          <w:tcPr>
            <w:tcW w:w="1250" w:type="dxa"/>
            <w:vAlign w:val="center"/>
          </w:tcPr>
          <w:p w14:paraId="31F94327">
            <w:pPr>
              <w:jc w:val="center"/>
              <w:rPr>
                <w:rFonts w:ascii="仿宋_GB2312" w:hAnsi="仿宋_GB2312" w:eastAsia="仿宋_GB2312" w:cs="仿宋_GB2312"/>
                <w:sz w:val="24"/>
              </w:rPr>
            </w:pPr>
            <w:r>
              <w:rPr>
                <w:rFonts w:hint="eastAsia" w:ascii="仿宋_GB2312" w:hAnsi="仿宋_GB2312" w:eastAsia="仿宋_GB2312" w:cs="仿宋_GB2312"/>
                <w:sz w:val="24"/>
              </w:rPr>
              <w:t>任雪琴</w:t>
            </w:r>
          </w:p>
        </w:tc>
        <w:tc>
          <w:tcPr>
            <w:tcW w:w="2135" w:type="dxa"/>
            <w:vAlign w:val="center"/>
          </w:tcPr>
          <w:p w14:paraId="52005597">
            <w:pPr>
              <w:jc w:val="center"/>
              <w:rPr>
                <w:rFonts w:ascii="仿宋_GB2312" w:hAnsi="仿宋_GB2312" w:eastAsia="仿宋_GB2312" w:cs="仿宋_GB2312"/>
                <w:sz w:val="24"/>
              </w:rPr>
            </w:pPr>
            <w:r>
              <w:rPr>
                <w:rFonts w:ascii="仿宋_GB2312" w:hAnsi="仿宋_GB2312" w:eastAsia="仿宋_GB2312" w:cs="仿宋_GB2312"/>
                <w:sz w:val="24"/>
              </w:rPr>
              <w:t>18691252610</w:t>
            </w:r>
          </w:p>
        </w:tc>
      </w:tr>
      <w:tr w14:paraId="0F0BA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0" w:type="dxa"/>
            <w:vAlign w:val="center"/>
          </w:tcPr>
          <w:p w14:paraId="2E89C7CB">
            <w:pPr>
              <w:numPr>
                <w:ilvl w:val="0"/>
                <w:numId w:val="6"/>
              </w:numPr>
              <w:jc w:val="center"/>
              <w:rPr>
                <w:rFonts w:ascii="仿宋" w:hAnsi="仿宋" w:eastAsia="仿宋" w:cs="仿宋"/>
                <w:sz w:val="24"/>
              </w:rPr>
            </w:pPr>
          </w:p>
        </w:tc>
        <w:tc>
          <w:tcPr>
            <w:tcW w:w="1717" w:type="dxa"/>
            <w:vAlign w:val="center"/>
          </w:tcPr>
          <w:p w14:paraId="5E4F86BA">
            <w:pPr>
              <w:jc w:val="center"/>
              <w:rPr>
                <w:rFonts w:ascii="仿宋_GB2312" w:hAnsi="仿宋_GB2312" w:eastAsia="仿宋_GB2312" w:cs="仿宋_GB2312"/>
                <w:sz w:val="24"/>
              </w:rPr>
            </w:pPr>
            <w:r>
              <w:rPr>
                <w:rFonts w:hint="eastAsia" w:ascii="仿宋_GB2312" w:hAnsi="仿宋_GB2312" w:eastAsia="仿宋_GB2312" w:cs="仿宋_GB2312"/>
                <w:sz w:val="24"/>
              </w:rPr>
              <w:t>新民镇</w:t>
            </w:r>
          </w:p>
        </w:tc>
        <w:tc>
          <w:tcPr>
            <w:tcW w:w="1117" w:type="dxa"/>
            <w:vAlign w:val="center"/>
          </w:tcPr>
          <w:p w14:paraId="1F61E974">
            <w:pPr>
              <w:jc w:val="center"/>
              <w:rPr>
                <w:rFonts w:ascii="仿宋_GB2312" w:hAnsi="仿宋_GB2312" w:eastAsia="仿宋_GB2312" w:cs="仿宋_GB2312"/>
                <w:sz w:val="24"/>
              </w:rPr>
            </w:pPr>
            <w:r>
              <w:rPr>
                <w:rFonts w:hint="eastAsia" w:ascii="仿宋_GB2312" w:hAnsi="仿宋_GB2312" w:eastAsia="仿宋_GB2312" w:cs="仿宋_GB2312"/>
                <w:sz w:val="24"/>
              </w:rPr>
              <w:t>尚秉宏</w:t>
            </w:r>
          </w:p>
        </w:tc>
        <w:tc>
          <w:tcPr>
            <w:tcW w:w="1783" w:type="dxa"/>
            <w:vAlign w:val="center"/>
          </w:tcPr>
          <w:p w14:paraId="683B9129">
            <w:pPr>
              <w:jc w:val="center"/>
              <w:rPr>
                <w:rFonts w:ascii="仿宋_GB2312" w:hAnsi="仿宋_GB2312" w:eastAsia="仿宋_GB2312" w:cs="仿宋_GB2312"/>
                <w:sz w:val="24"/>
              </w:rPr>
            </w:pPr>
            <w:r>
              <w:rPr>
                <w:rFonts w:ascii="仿宋_GB2312" w:hAnsi="仿宋_GB2312" w:eastAsia="仿宋_GB2312" w:cs="仿宋_GB2312"/>
                <w:sz w:val="24"/>
              </w:rPr>
              <w:t>15353388756</w:t>
            </w:r>
          </w:p>
        </w:tc>
        <w:tc>
          <w:tcPr>
            <w:tcW w:w="1250" w:type="dxa"/>
            <w:vAlign w:val="center"/>
          </w:tcPr>
          <w:p w14:paraId="4C9CEE64">
            <w:pPr>
              <w:jc w:val="center"/>
              <w:rPr>
                <w:rFonts w:ascii="仿宋_GB2312" w:hAnsi="仿宋_GB2312" w:eastAsia="仿宋_GB2312" w:cs="仿宋_GB2312"/>
                <w:sz w:val="24"/>
              </w:rPr>
            </w:pPr>
            <w:r>
              <w:rPr>
                <w:rFonts w:hint="eastAsia" w:ascii="仿宋_GB2312" w:hAnsi="仿宋_GB2312" w:eastAsia="仿宋_GB2312" w:cs="仿宋_GB2312"/>
                <w:sz w:val="24"/>
              </w:rPr>
              <w:t>郭建军</w:t>
            </w:r>
          </w:p>
        </w:tc>
        <w:tc>
          <w:tcPr>
            <w:tcW w:w="2135" w:type="dxa"/>
            <w:vAlign w:val="center"/>
          </w:tcPr>
          <w:p w14:paraId="494E7A73">
            <w:pPr>
              <w:jc w:val="center"/>
              <w:rPr>
                <w:rFonts w:ascii="仿宋_GB2312" w:hAnsi="仿宋_GB2312" w:eastAsia="仿宋_GB2312" w:cs="仿宋_GB2312"/>
                <w:sz w:val="24"/>
              </w:rPr>
            </w:pPr>
            <w:r>
              <w:rPr>
                <w:rFonts w:ascii="仿宋_GB2312" w:hAnsi="仿宋_GB2312" w:eastAsia="仿宋_GB2312" w:cs="仿宋_GB2312"/>
                <w:sz w:val="24"/>
              </w:rPr>
              <w:t>13259362903</w:t>
            </w:r>
          </w:p>
        </w:tc>
      </w:tr>
      <w:tr w14:paraId="47183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0" w:type="dxa"/>
            <w:vAlign w:val="center"/>
          </w:tcPr>
          <w:p w14:paraId="6A551B6B">
            <w:pPr>
              <w:numPr>
                <w:ilvl w:val="0"/>
                <w:numId w:val="6"/>
              </w:numPr>
              <w:jc w:val="center"/>
              <w:rPr>
                <w:rFonts w:ascii="仿宋" w:hAnsi="仿宋" w:eastAsia="仿宋" w:cs="仿宋"/>
                <w:sz w:val="24"/>
              </w:rPr>
            </w:pPr>
          </w:p>
        </w:tc>
        <w:tc>
          <w:tcPr>
            <w:tcW w:w="1717" w:type="dxa"/>
            <w:vAlign w:val="center"/>
          </w:tcPr>
          <w:p w14:paraId="4B7443FC">
            <w:pPr>
              <w:jc w:val="center"/>
              <w:rPr>
                <w:rFonts w:ascii="仿宋_GB2312" w:hAnsi="仿宋_GB2312" w:eastAsia="仿宋_GB2312" w:cs="仿宋_GB2312"/>
                <w:sz w:val="24"/>
              </w:rPr>
            </w:pPr>
            <w:r>
              <w:rPr>
                <w:rFonts w:hint="eastAsia" w:ascii="仿宋_GB2312" w:hAnsi="仿宋_GB2312" w:eastAsia="仿宋_GB2312" w:cs="仿宋_GB2312"/>
                <w:sz w:val="24"/>
              </w:rPr>
              <w:t>黄甫镇</w:t>
            </w:r>
          </w:p>
        </w:tc>
        <w:tc>
          <w:tcPr>
            <w:tcW w:w="1117" w:type="dxa"/>
            <w:vAlign w:val="center"/>
          </w:tcPr>
          <w:p w14:paraId="3F6CA67A">
            <w:pPr>
              <w:jc w:val="center"/>
              <w:rPr>
                <w:rFonts w:ascii="仿宋_GB2312" w:hAnsi="仿宋_GB2312" w:eastAsia="仿宋_GB2312" w:cs="仿宋_GB2312"/>
                <w:sz w:val="24"/>
              </w:rPr>
            </w:pPr>
            <w:r>
              <w:rPr>
                <w:rFonts w:hint="eastAsia" w:ascii="仿宋_GB2312" w:hAnsi="仿宋_GB2312" w:eastAsia="仿宋_GB2312" w:cs="仿宋_GB2312"/>
                <w:sz w:val="24"/>
              </w:rPr>
              <w:t>王浩</w:t>
            </w:r>
          </w:p>
        </w:tc>
        <w:tc>
          <w:tcPr>
            <w:tcW w:w="1783" w:type="dxa"/>
            <w:vAlign w:val="center"/>
          </w:tcPr>
          <w:p w14:paraId="3D15448F">
            <w:pPr>
              <w:jc w:val="center"/>
              <w:rPr>
                <w:rFonts w:ascii="仿宋_GB2312" w:hAnsi="仿宋_GB2312" w:eastAsia="仿宋_GB2312" w:cs="仿宋_GB2312"/>
                <w:sz w:val="24"/>
              </w:rPr>
            </w:pPr>
            <w:r>
              <w:rPr>
                <w:rFonts w:ascii="仿宋_GB2312" w:hAnsi="仿宋_GB2312" w:eastAsia="仿宋_GB2312" w:cs="仿宋_GB2312"/>
                <w:sz w:val="24"/>
              </w:rPr>
              <w:t>18091993539</w:t>
            </w:r>
          </w:p>
        </w:tc>
        <w:tc>
          <w:tcPr>
            <w:tcW w:w="1250" w:type="dxa"/>
            <w:vAlign w:val="center"/>
          </w:tcPr>
          <w:p w14:paraId="3D99A93D">
            <w:pPr>
              <w:jc w:val="center"/>
              <w:rPr>
                <w:rFonts w:ascii="仿宋_GB2312" w:hAnsi="仿宋_GB2312" w:eastAsia="仿宋_GB2312" w:cs="仿宋_GB2312"/>
                <w:sz w:val="24"/>
              </w:rPr>
            </w:pPr>
            <w:r>
              <w:rPr>
                <w:rFonts w:hint="eastAsia" w:ascii="仿宋_GB2312" w:hAnsi="仿宋_GB2312" w:eastAsia="仿宋_GB2312" w:cs="仿宋_GB2312"/>
                <w:sz w:val="24"/>
              </w:rPr>
              <w:t>姬咪</w:t>
            </w:r>
          </w:p>
        </w:tc>
        <w:tc>
          <w:tcPr>
            <w:tcW w:w="2135" w:type="dxa"/>
            <w:vAlign w:val="center"/>
          </w:tcPr>
          <w:p w14:paraId="368439A2">
            <w:pPr>
              <w:jc w:val="center"/>
              <w:rPr>
                <w:rFonts w:ascii="仿宋_GB2312" w:hAnsi="仿宋_GB2312" w:eastAsia="仿宋_GB2312" w:cs="仿宋_GB2312"/>
                <w:sz w:val="24"/>
              </w:rPr>
            </w:pPr>
            <w:r>
              <w:rPr>
                <w:rFonts w:ascii="仿宋_GB2312" w:hAnsi="仿宋_GB2312" w:eastAsia="仿宋_GB2312" w:cs="仿宋_GB2312"/>
                <w:sz w:val="24"/>
              </w:rPr>
              <w:t>13891253649</w:t>
            </w:r>
          </w:p>
        </w:tc>
      </w:tr>
      <w:tr w14:paraId="70E98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0" w:type="dxa"/>
            <w:vAlign w:val="center"/>
          </w:tcPr>
          <w:p w14:paraId="553D8C3C">
            <w:pPr>
              <w:numPr>
                <w:ilvl w:val="0"/>
                <w:numId w:val="6"/>
              </w:numPr>
              <w:jc w:val="center"/>
              <w:rPr>
                <w:rFonts w:ascii="仿宋" w:hAnsi="仿宋" w:eastAsia="仿宋" w:cs="仿宋"/>
                <w:sz w:val="24"/>
              </w:rPr>
            </w:pPr>
          </w:p>
        </w:tc>
        <w:tc>
          <w:tcPr>
            <w:tcW w:w="1717" w:type="dxa"/>
            <w:vAlign w:val="center"/>
          </w:tcPr>
          <w:p w14:paraId="6575C24D">
            <w:pPr>
              <w:jc w:val="center"/>
              <w:rPr>
                <w:rFonts w:ascii="仿宋_GB2312" w:hAnsi="仿宋_GB2312" w:eastAsia="仿宋_GB2312" w:cs="仿宋_GB2312"/>
                <w:sz w:val="24"/>
              </w:rPr>
            </w:pPr>
            <w:r>
              <w:rPr>
                <w:rFonts w:hint="eastAsia" w:ascii="仿宋_GB2312" w:hAnsi="仿宋_GB2312" w:eastAsia="仿宋_GB2312" w:cs="仿宋_GB2312"/>
                <w:sz w:val="24"/>
              </w:rPr>
              <w:t>大昌汗镇</w:t>
            </w:r>
          </w:p>
        </w:tc>
        <w:tc>
          <w:tcPr>
            <w:tcW w:w="1117" w:type="dxa"/>
            <w:vAlign w:val="center"/>
          </w:tcPr>
          <w:p w14:paraId="758FFD95">
            <w:pPr>
              <w:jc w:val="center"/>
              <w:rPr>
                <w:rFonts w:ascii="仿宋_GB2312" w:hAnsi="仿宋_GB2312" w:eastAsia="仿宋_GB2312" w:cs="仿宋_GB2312"/>
                <w:sz w:val="24"/>
              </w:rPr>
            </w:pPr>
            <w:r>
              <w:rPr>
                <w:rFonts w:hint="eastAsia" w:ascii="仿宋_GB2312" w:hAnsi="仿宋_GB2312" w:eastAsia="仿宋_GB2312" w:cs="仿宋_GB2312"/>
                <w:sz w:val="24"/>
              </w:rPr>
              <w:t>陈鑫宇</w:t>
            </w:r>
          </w:p>
        </w:tc>
        <w:tc>
          <w:tcPr>
            <w:tcW w:w="1783" w:type="dxa"/>
            <w:vAlign w:val="center"/>
          </w:tcPr>
          <w:p w14:paraId="7759069B">
            <w:pPr>
              <w:jc w:val="center"/>
              <w:rPr>
                <w:rFonts w:ascii="仿宋_GB2312" w:hAnsi="仿宋_GB2312" w:eastAsia="仿宋_GB2312" w:cs="仿宋_GB2312"/>
                <w:sz w:val="24"/>
              </w:rPr>
            </w:pPr>
            <w:r>
              <w:rPr>
                <w:rFonts w:ascii="仿宋_GB2312" w:hAnsi="仿宋_GB2312" w:eastAsia="仿宋_GB2312" w:cs="仿宋_GB2312"/>
                <w:sz w:val="24"/>
              </w:rPr>
              <w:t>18700200986</w:t>
            </w:r>
          </w:p>
        </w:tc>
        <w:tc>
          <w:tcPr>
            <w:tcW w:w="1250" w:type="dxa"/>
            <w:vAlign w:val="center"/>
          </w:tcPr>
          <w:p w14:paraId="332669B7">
            <w:pPr>
              <w:jc w:val="center"/>
              <w:rPr>
                <w:rFonts w:ascii="仿宋_GB2312" w:hAnsi="仿宋_GB2312" w:eastAsia="仿宋_GB2312" w:cs="仿宋_GB2312"/>
                <w:sz w:val="24"/>
              </w:rPr>
            </w:pPr>
            <w:r>
              <w:rPr>
                <w:rFonts w:hint="eastAsia" w:ascii="仿宋_GB2312" w:hAnsi="仿宋_GB2312" w:eastAsia="仿宋_GB2312" w:cs="仿宋_GB2312"/>
                <w:sz w:val="24"/>
              </w:rPr>
              <w:t>闫娇</w:t>
            </w:r>
          </w:p>
        </w:tc>
        <w:tc>
          <w:tcPr>
            <w:tcW w:w="2135" w:type="dxa"/>
            <w:vAlign w:val="center"/>
          </w:tcPr>
          <w:p w14:paraId="10E2A420">
            <w:pPr>
              <w:jc w:val="center"/>
              <w:rPr>
                <w:rFonts w:ascii="仿宋_GB2312" w:hAnsi="仿宋_GB2312" w:eastAsia="仿宋_GB2312" w:cs="仿宋_GB2312"/>
                <w:sz w:val="24"/>
              </w:rPr>
            </w:pPr>
            <w:r>
              <w:rPr>
                <w:rFonts w:ascii="仿宋_GB2312" w:hAnsi="仿宋_GB2312" w:eastAsia="仿宋_GB2312" w:cs="仿宋_GB2312"/>
                <w:sz w:val="24"/>
              </w:rPr>
              <w:t>13488348423</w:t>
            </w:r>
          </w:p>
        </w:tc>
      </w:tr>
      <w:tr w14:paraId="672AE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0" w:type="dxa"/>
            <w:vAlign w:val="center"/>
          </w:tcPr>
          <w:p w14:paraId="6710C180">
            <w:pPr>
              <w:numPr>
                <w:ilvl w:val="0"/>
                <w:numId w:val="6"/>
              </w:numPr>
              <w:jc w:val="center"/>
              <w:rPr>
                <w:rFonts w:ascii="仿宋" w:hAnsi="仿宋" w:eastAsia="仿宋" w:cs="仿宋"/>
                <w:sz w:val="24"/>
              </w:rPr>
            </w:pPr>
          </w:p>
        </w:tc>
        <w:tc>
          <w:tcPr>
            <w:tcW w:w="1717" w:type="dxa"/>
            <w:vAlign w:val="center"/>
          </w:tcPr>
          <w:p w14:paraId="7A17A4F0">
            <w:pPr>
              <w:jc w:val="center"/>
              <w:rPr>
                <w:rFonts w:ascii="仿宋_GB2312" w:hAnsi="仿宋_GB2312" w:eastAsia="仿宋_GB2312" w:cs="仿宋_GB2312"/>
                <w:sz w:val="24"/>
              </w:rPr>
            </w:pPr>
            <w:r>
              <w:rPr>
                <w:rFonts w:hint="eastAsia" w:ascii="仿宋_GB2312" w:hAnsi="仿宋_GB2312" w:eastAsia="仿宋_GB2312" w:cs="仿宋_GB2312"/>
                <w:sz w:val="24"/>
              </w:rPr>
              <w:t>田家寨镇</w:t>
            </w:r>
          </w:p>
        </w:tc>
        <w:tc>
          <w:tcPr>
            <w:tcW w:w="1117" w:type="dxa"/>
            <w:vAlign w:val="center"/>
          </w:tcPr>
          <w:p w14:paraId="0E297C83">
            <w:pPr>
              <w:jc w:val="center"/>
              <w:rPr>
                <w:rFonts w:ascii="仿宋_GB2312" w:hAnsi="仿宋_GB2312" w:eastAsia="仿宋_GB2312" w:cs="仿宋_GB2312"/>
                <w:sz w:val="24"/>
              </w:rPr>
            </w:pPr>
            <w:r>
              <w:rPr>
                <w:rFonts w:hint="eastAsia" w:ascii="仿宋_GB2312" w:hAnsi="仿宋_GB2312" w:eastAsia="仿宋_GB2312" w:cs="仿宋_GB2312"/>
                <w:sz w:val="24"/>
              </w:rPr>
              <w:t>李浩军</w:t>
            </w:r>
          </w:p>
        </w:tc>
        <w:tc>
          <w:tcPr>
            <w:tcW w:w="1783" w:type="dxa"/>
            <w:vAlign w:val="center"/>
          </w:tcPr>
          <w:p w14:paraId="2DE3E1FE">
            <w:pPr>
              <w:jc w:val="center"/>
              <w:rPr>
                <w:rFonts w:ascii="仿宋_GB2312" w:hAnsi="仿宋_GB2312" w:eastAsia="仿宋_GB2312" w:cs="仿宋_GB2312"/>
                <w:sz w:val="24"/>
              </w:rPr>
            </w:pPr>
            <w:r>
              <w:rPr>
                <w:rFonts w:ascii="仿宋_GB2312" w:hAnsi="仿宋_GB2312" w:eastAsia="仿宋_GB2312" w:cs="仿宋_GB2312"/>
                <w:sz w:val="24"/>
              </w:rPr>
              <w:t>13429792029</w:t>
            </w:r>
          </w:p>
        </w:tc>
        <w:tc>
          <w:tcPr>
            <w:tcW w:w="1250" w:type="dxa"/>
            <w:vAlign w:val="center"/>
          </w:tcPr>
          <w:p w14:paraId="467972D0">
            <w:pPr>
              <w:jc w:val="center"/>
              <w:rPr>
                <w:rFonts w:ascii="仿宋_GB2312" w:hAnsi="仿宋_GB2312" w:eastAsia="仿宋_GB2312" w:cs="仿宋_GB2312"/>
                <w:sz w:val="24"/>
              </w:rPr>
            </w:pPr>
            <w:r>
              <w:rPr>
                <w:rFonts w:hint="eastAsia" w:ascii="仿宋_GB2312" w:hAnsi="仿宋_GB2312" w:eastAsia="仿宋_GB2312" w:cs="仿宋_GB2312"/>
                <w:sz w:val="24"/>
              </w:rPr>
              <w:t>袁浩</w:t>
            </w:r>
          </w:p>
        </w:tc>
        <w:tc>
          <w:tcPr>
            <w:tcW w:w="2135" w:type="dxa"/>
            <w:vAlign w:val="center"/>
          </w:tcPr>
          <w:p w14:paraId="2E5C3E7C">
            <w:pPr>
              <w:jc w:val="center"/>
              <w:rPr>
                <w:rFonts w:ascii="仿宋_GB2312" w:hAnsi="仿宋_GB2312" w:eastAsia="仿宋_GB2312" w:cs="仿宋_GB2312"/>
                <w:sz w:val="24"/>
              </w:rPr>
            </w:pPr>
            <w:r>
              <w:rPr>
                <w:rFonts w:ascii="仿宋_GB2312" w:hAnsi="仿宋_GB2312" w:eastAsia="仿宋_GB2312" w:cs="仿宋_GB2312"/>
                <w:sz w:val="24"/>
              </w:rPr>
              <w:t>19239358986</w:t>
            </w:r>
          </w:p>
        </w:tc>
      </w:tr>
      <w:tr w14:paraId="622F8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0" w:type="dxa"/>
            <w:vAlign w:val="center"/>
          </w:tcPr>
          <w:p w14:paraId="28C9513D">
            <w:pPr>
              <w:numPr>
                <w:ilvl w:val="0"/>
                <w:numId w:val="6"/>
              </w:numPr>
              <w:jc w:val="center"/>
              <w:rPr>
                <w:rFonts w:ascii="仿宋" w:hAnsi="仿宋" w:eastAsia="仿宋" w:cs="仿宋"/>
                <w:sz w:val="24"/>
              </w:rPr>
            </w:pPr>
          </w:p>
        </w:tc>
        <w:tc>
          <w:tcPr>
            <w:tcW w:w="1717" w:type="dxa"/>
            <w:vAlign w:val="center"/>
          </w:tcPr>
          <w:p w14:paraId="4924F3A5">
            <w:pPr>
              <w:jc w:val="center"/>
              <w:rPr>
                <w:rFonts w:ascii="仿宋_GB2312" w:hAnsi="仿宋_GB2312" w:eastAsia="仿宋_GB2312" w:cs="仿宋_GB2312"/>
                <w:sz w:val="24"/>
              </w:rPr>
            </w:pPr>
            <w:r>
              <w:rPr>
                <w:rFonts w:hint="eastAsia" w:ascii="仿宋_GB2312" w:hAnsi="仿宋_GB2312" w:eastAsia="仿宋_GB2312" w:cs="仿宋_GB2312"/>
                <w:sz w:val="24"/>
              </w:rPr>
              <w:t>古城镇</w:t>
            </w:r>
          </w:p>
        </w:tc>
        <w:tc>
          <w:tcPr>
            <w:tcW w:w="1117" w:type="dxa"/>
            <w:vAlign w:val="center"/>
          </w:tcPr>
          <w:p w14:paraId="2A44265B">
            <w:pPr>
              <w:jc w:val="center"/>
              <w:rPr>
                <w:rFonts w:ascii="仿宋_GB2312" w:hAnsi="仿宋_GB2312" w:eastAsia="仿宋_GB2312" w:cs="仿宋_GB2312"/>
                <w:sz w:val="24"/>
              </w:rPr>
            </w:pPr>
            <w:r>
              <w:rPr>
                <w:rFonts w:hint="eastAsia" w:ascii="仿宋_GB2312" w:hAnsi="仿宋_GB2312" w:eastAsia="仿宋_GB2312" w:cs="仿宋_GB2312"/>
                <w:sz w:val="24"/>
              </w:rPr>
              <w:t>王强</w:t>
            </w:r>
          </w:p>
        </w:tc>
        <w:tc>
          <w:tcPr>
            <w:tcW w:w="1783" w:type="dxa"/>
            <w:vAlign w:val="center"/>
          </w:tcPr>
          <w:p w14:paraId="263B352C">
            <w:pPr>
              <w:jc w:val="center"/>
              <w:rPr>
                <w:rFonts w:ascii="仿宋_GB2312" w:hAnsi="仿宋_GB2312" w:eastAsia="仿宋_GB2312" w:cs="仿宋_GB2312"/>
                <w:sz w:val="24"/>
              </w:rPr>
            </w:pPr>
            <w:r>
              <w:rPr>
                <w:rFonts w:ascii="仿宋_GB2312" w:hAnsi="仿宋_GB2312" w:eastAsia="仿宋_GB2312" w:cs="仿宋_GB2312"/>
                <w:sz w:val="24"/>
              </w:rPr>
              <w:t>15129524850</w:t>
            </w:r>
          </w:p>
        </w:tc>
        <w:tc>
          <w:tcPr>
            <w:tcW w:w="1250" w:type="dxa"/>
            <w:vAlign w:val="center"/>
          </w:tcPr>
          <w:p w14:paraId="258D5926">
            <w:pPr>
              <w:jc w:val="center"/>
              <w:rPr>
                <w:rFonts w:ascii="仿宋_GB2312" w:hAnsi="仿宋_GB2312" w:eastAsia="仿宋_GB2312" w:cs="仿宋_GB2312"/>
                <w:sz w:val="24"/>
              </w:rPr>
            </w:pPr>
            <w:r>
              <w:rPr>
                <w:rFonts w:hint="eastAsia" w:ascii="仿宋_GB2312" w:hAnsi="仿宋_GB2312" w:eastAsia="仿宋_GB2312" w:cs="仿宋_GB2312"/>
                <w:sz w:val="24"/>
              </w:rPr>
              <w:t>蔺艳</w:t>
            </w:r>
          </w:p>
        </w:tc>
        <w:tc>
          <w:tcPr>
            <w:tcW w:w="2135" w:type="dxa"/>
            <w:vAlign w:val="center"/>
          </w:tcPr>
          <w:p w14:paraId="46C398D0">
            <w:pPr>
              <w:jc w:val="center"/>
              <w:rPr>
                <w:rFonts w:ascii="仿宋_GB2312" w:hAnsi="仿宋_GB2312" w:eastAsia="仿宋_GB2312" w:cs="仿宋_GB2312"/>
                <w:sz w:val="24"/>
              </w:rPr>
            </w:pPr>
            <w:r>
              <w:rPr>
                <w:rFonts w:ascii="仿宋_GB2312" w:hAnsi="仿宋_GB2312" w:eastAsia="仿宋_GB2312" w:cs="仿宋_GB2312"/>
                <w:sz w:val="24"/>
              </w:rPr>
              <w:t>15291266413</w:t>
            </w:r>
          </w:p>
        </w:tc>
      </w:tr>
      <w:tr w14:paraId="26DFD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0" w:type="dxa"/>
            <w:vAlign w:val="center"/>
          </w:tcPr>
          <w:p w14:paraId="6FF32F63">
            <w:pPr>
              <w:numPr>
                <w:ilvl w:val="0"/>
                <w:numId w:val="6"/>
              </w:numPr>
              <w:jc w:val="center"/>
              <w:rPr>
                <w:rFonts w:ascii="仿宋" w:hAnsi="仿宋" w:eastAsia="仿宋" w:cs="仿宋"/>
                <w:sz w:val="24"/>
              </w:rPr>
            </w:pPr>
          </w:p>
        </w:tc>
        <w:tc>
          <w:tcPr>
            <w:tcW w:w="1717" w:type="dxa"/>
            <w:vAlign w:val="center"/>
          </w:tcPr>
          <w:p w14:paraId="4A0D455C">
            <w:pPr>
              <w:jc w:val="center"/>
              <w:rPr>
                <w:rFonts w:ascii="仿宋_GB2312" w:hAnsi="仿宋_GB2312" w:eastAsia="仿宋_GB2312" w:cs="仿宋_GB2312"/>
                <w:sz w:val="24"/>
              </w:rPr>
            </w:pPr>
            <w:r>
              <w:rPr>
                <w:rFonts w:hint="eastAsia" w:ascii="仿宋_GB2312" w:hAnsi="仿宋_GB2312" w:eastAsia="仿宋_GB2312" w:cs="仿宋_GB2312"/>
                <w:sz w:val="24"/>
              </w:rPr>
              <w:t>木瓜镇</w:t>
            </w:r>
          </w:p>
        </w:tc>
        <w:tc>
          <w:tcPr>
            <w:tcW w:w="1117" w:type="dxa"/>
            <w:vAlign w:val="center"/>
          </w:tcPr>
          <w:p w14:paraId="044D9B97">
            <w:pPr>
              <w:jc w:val="center"/>
              <w:rPr>
                <w:rFonts w:ascii="仿宋_GB2312" w:hAnsi="仿宋_GB2312" w:eastAsia="仿宋_GB2312" w:cs="仿宋_GB2312"/>
                <w:sz w:val="24"/>
              </w:rPr>
            </w:pPr>
            <w:r>
              <w:rPr>
                <w:rFonts w:hint="eastAsia" w:ascii="仿宋_GB2312" w:hAnsi="仿宋_GB2312" w:eastAsia="仿宋_GB2312" w:cs="仿宋_GB2312"/>
                <w:sz w:val="24"/>
              </w:rPr>
              <w:t>武宁宁</w:t>
            </w:r>
          </w:p>
        </w:tc>
        <w:tc>
          <w:tcPr>
            <w:tcW w:w="1783" w:type="dxa"/>
            <w:vAlign w:val="center"/>
          </w:tcPr>
          <w:p w14:paraId="30DFF7EE">
            <w:pPr>
              <w:jc w:val="center"/>
              <w:rPr>
                <w:rFonts w:ascii="仿宋_GB2312" w:hAnsi="仿宋_GB2312" w:eastAsia="仿宋_GB2312" w:cs="仿宋_GB2312"/>
                <w:sz w:val="24"/>
              </w:rPr>
            </w:pPr>
            <w:r>
              <w:rPr>
                <w:rFonts w:ascii="仿宋_GB2312" w:hAnsi="仿宋_GB2312" w:eastAsia="仿宋_GB2312" w:cs="仿宋_GB2312"/>
                <w:sz w:val="24"/>
              </w:rPr>
              <w:t>15353197593</w:t>
            </w:r>
          </w:p>
        </w:tc>
        <w:tc>
          <w:tcPr>
            <w:tcW w:w="1250" w:type="dxa"/>
            <w:vAlign w:val="center"/>
          </w:tcPr>
          <w:p w14:paraId="39DC3FB4">
            <w:pPr>
              <w:jc w:val="center"/>
              <w:rPr>
                <w:rFonts w:ascii="仿宋_GB2312" w:hAnsi="仿宋_GB2312" w:eastAsia="仿宋_GB2312" w:cs="仿宋_GB2312"/>
                <w:sz w:val="24"/>
              </w:rPr>
            </w:pPr>
            <w:r>
              <w:rPr>
                <w:rFonts w:hint="eastAsia" w:ascii="仿宋_GB2312" w:hAnsi="仿宋_GB2312" w:eastAsia="仿宋_GB2312" w:cs="仿宋_GB2312"/>
                <w:sz w:val="24"/>
              </w:rPr>
              <w:t>郝彩</w:t>
            </w:r>
          </w:p>
        </w:tc>
        <w:tc>
          <w:tcPr>
            <w:tcW w:w="2135" w:type="dxa"/>
            <w:vAlign w:val="center"/>
          </w:tcPr>
          <w:p w14:paraId="4613F23D">
            <w:pPr>
              <w:jc w:val="center"/>
              <w:rPr>
                <w:rFonts w:ascii="仿宋_GB2312" w:hAnsi="仿宋_GB2312" w:eastAsia="仿宋_GB2312" w:cs="仿宋_GB2312"/>
                <w:sz w:val="24"/>
              </w:rPr>
            </w:pPr>
            <w:r>
              <w:rPr>
                <w:rFonts w:ascii="仿宋_GB2312" w:hAnsi="仿宋_GB2312" w:eastAsia="仿宋_GB2312" w:cs="仿宋_GB2312"/>
                <w:sz w:val="24"/>
              </w:rPr>
              <w:t>18700295668</w:t>
            </w:r>
          </w:p>
        </w:tc>
      </w:tr>
      <w:tr w14:paraId="02C46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0" w:type="dxa"/>
            <w:vAlign w:val="center"/>
          </w:tcPr>
          <w:p w14:paraId="74936EB0">
            <w:pPr>
              <w:numPr>
                <w:ilvl w:val="0"/>
                <w:numId w:val="6"/>
              </w:numPr>
              <w:jc w:val="center"/>
              <w:rPr>
                <w:rFonts w:ascii="仿宋" w:hAnsi="仿宋" w:eastAsia="仿宋" w:cs="仿宋"/>
                <w:sz w:val="24"/>
              </w:rPr>
            </w:pPr>
          </w:p>
        </w:tc>
        <w:tc>
          <w:tcPr>
            <w:tcW w:w="1717" w:type="dxa"/>
            <w:vAlign w:val="center"/>
          </w:tcPr>
          <w:p w14:paraId="4AE878A6">
            <w:pPr>
              <w:jc w:val="center"/>
              <w:rPr>
                <w:rFonts w:ascii="仿宋_GB2312" w:hAnsi="仿宋_GB2312" w:eastAsia="仿宋_GB2312" w:cs="仿宋_GB2312"/>
                <w:sz w:val="24"/>
              </w:rPr>
            </w:pPr>
            <w:r>
              <w:rPr>
                <w:rFonts w:hint="eastAsia" w:ascii="仿宋_GB2312" w:hAnsi="仿宋_GB2312" w:eastAsia="仿宋_GB2312" w:cs="仿宋_GB2312"/>
                <w:sz w:val="24"/>
              </w:rPr>
              <w:t>三道沟镇</w:t>
            </w:r>
          </w:p>
        </w:tc>
        <w:tc>
          <w:tcPr>
            <w:tcW w:w="1117" w:type="dxa"/>
            <w:vAlign w:val="center"/>
          </w:tcPr>
          <w:p w14:paraId="4CA61C56">
            <w:pPr>
              <w:jc w:val="center"/>
              <w:rPr>
                <w:rFonts w:ascii="仿宋_GB2312" w:hAnsi="仿宋_GB2312" w:eastAsia="仿宋_GB2312" w:cs="仿宋_GB2312"/>
                <w:sz w:val="24"/>
              </w:rPr>
            </w:pPr>
            <w:r>
              <w:rPr>
                <w:rFonts w:hint="eastAsia" w:ascii="仿宋_GB2312" w:hAnsi="仿宋_GB2312" w:eastAsia="仿宋_GB2312" w:cs="仿宋_GB2312"/>
                <w:sz w:val="24"/>
              </w:rPr>
              <w:t>杨慧宇</w:t>
            </w:r>
          </w:p>
        </w:tc>
        <w:tc>
          <w:tcPr>
            <w:tcW w:w="1783" w:type="dxa"/>
            <w:vAlign w:val="center"/>
          </w:tcPr>
          <w:p w14:paraId="0B0055FA">
            <w:pPr>
              <w:jc w:val="center"/>
              <w:rPr>
                <w:rFonts w:ascii="仿宋_GB2312" w:hAnsi="仿宋_GB2312" w:eastAsia="仿宋_GB2312" w:cs="仿宋_GB2312"/>
                <w:sz w:val="24"/>
              </w:rPr>
            </w:pPr>
            <w:r>
              <w:rPr>
                <w:rFonts w:ascii="仿宋_GB2312" w:hAnsi="仿宋_GB2312" w:eastAsia="仿宋_GB2312" w:cs="仿宋_GB2312"/>
                <w:sz w:val="24"/>
              </w:rPr>
              <w:t>15353385698</w:t>
            </w:r>
          </w:p>
        </w:tc>
        <w:tc>
          <w:tcPr>
            <w:tcW w:w="1250" w:type="dxa"/>
            <w:vAlign w:val="center"/>
          </w:tcPr>
          <w:p w14:paraId="79814070">
            <w:pPr>
              <w:jc w:val="center"/>
              <w:rPr>
                <w:rFonts w:ascii="仿宋_GB2312" w:hAnsi="仿宋_GB2312" w:eastAsia="仿宋_GB2312" w:cs="仿宋_GB2312"/>
                <w:sz w:val="24"/>
              </w:rPr>
            </w:pPr>
            <w:r>
              <w:rPr>
                <w:rFonts w:hint="eastAsia" w:ascii="仿宋_GB2312" w:hAnsi="仿宋_GB2312" w:eastAsia="仿宋_GB2312" w:cs="仿宋_GB2312"/>
                <w:sz w:val="24"/>
              </w:rPr>
              <w:t>刘金惠</w:t>
            </w:r>
          </w:p>
        </w:tc>
        <w:tc>
          <w:tcPr>
            <w:tcW w:w="2135" w:type="dxa"/>
            <w:vAlign w:val="center"/>
          </w:tcPr>
          <w:p w14:paraId="7838B7DC">
            <w:pPr>
              <w:jc w:val="center"/>
              <w:rPr>
                <w:rFonts w:ascii="仿宋_GB2312" w:hAnsi="仿宋_GB2312" w:eastAsia="仿宋_GB2312" w:cs="仿宋_GB2312"/>
                <w:sz w:val="24"/>
              </w:rPr>
            </w:pPr>
            <w:r>
              <w:rPr>
                <w:rFonts w:ascii="仿宋_GB2312" w:hAnsi="仿宋_GB2312" w:eastAsia="仿宋_GB2312" w:cs="仿宋_GB2312"/>
                <w:sz w:val="24"/>
              </w:rPr>
              <w:t>15877582225</w:t>
            </w:r>
          </w:p>
        </w:tc>
      </w:tr>
      <w:tr w14:paraId="041AE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0" w:type="dxa"/>
            <w:vAlign w:val="center"/>
          </w:tcPr>
          <w:p w14:paraId="552E2D78">
            <w:pPr>
              <w:numPr>
                <w:ilvl w:val="0"/>
                <w:numId w:val="6"/>
              </w:numPr>
              <w:jc w:val="center"/>
              <w:rPr>
                <w:rFonts w:ascii="仿宋" w:hAnsi="仿宋" w:eastAsia="仿宋" w:cs="仿宋"/>
                <w:sz w:val="24"/>
              </w:rPr>
            </w:pPr>
          </w:p>
        </w:tc>
        <w:tc>
          <w:tcPr>
            <w:tcW w:w="1717" w:type="dxa"/>
            <w:vAlign w:val="center"/>
          </w:tcPr>
          <w:p w14:paraId="555D7B78">
            <w:pPr>
              <w:jc w:val="center"/>
              <w:rPr>
                <w:rFonts w:ascii="仿宋_GB2312" w:hAnsi="仿宋_GB2312" w:eastAsia="仿宋_GB2312" w:cs="仿宋_GB2312"/>
                <w:sz w:val="24"/>
              </w:rPr>
            </w:pPr>
            <w:r>
              <w:rPr>
                <w:rFonts w:hint="eastAsia" w:ascii="仿宋_GB2312" w:hAnsi="仿宋_GB2312" w:eastAsia="仿宋_GB2312" w:cs="仿宋_GB2312"/>
                <w:sz w:val="24"/>
              </w:rPr>
              <w:t>庙沟门镇</w:t>
            </w:r>
          </w:p>
        </w:tc>
        <w:tc>
          <w:tcPr>
            <w:tcW w:w="1117" w:type="dxa"/>
            <w:vAlign w:val="center"/>
          </w:tcPr>
          <w:p w14:paraId="238A915A">
            <w:pPr>
              <w:jc w:val="center"/>
              <w:rPr>
                <w:rFonts w:ascii="仿宋_GB2312" w:hAnsi="仿宋_GB2312" w:eastAsia="仿宋_GB2312" w:cs="仿宋_GB2312"/>
                <w:sz w:val="24"/>
              </w:rPr>
            </w:pPr>
            <w:r>
              <w:rPr>
                <w:rFonts w:hint="eastAsia" w:ascii="仿宋_GB2312" w:hAnsi="仿宋_GB2312" w:eastAsia="仿宋_GB2312" w:cs="仿宋_GB2312"/>
                <w:sz w:val="24"/>
              </w:rPr>
              <w:t>周建平</w:t>
            </w:r>
          </w:p>
        </w:tc>
        <w:tc>
          <w:tcPr>
            <w:tcW w:w="1783" w:type="dxa"/>
            <w:vAlign w:val="center"/>
          </w:tcPr>
          <w:p w14:paraId="41F2DFEA">
            <w:pPr>
              <w:jc w:val="center"/>
              <w:rPr>
                <w:rFonts w:ascii="仿宋_GB2312" w:hAnsi="仿宋_GB2312" w:eastAsia="仿宋_GB2312" w:cs="仿宋_GB2312"/>
                <w:sz w:val="24"/>
              </w:rPr>
            </w:pPr>
            <w:r>
              <w:rPr>
                <w:rFonts w:ascii="仿宋_GB2312" w:hAnsi="仿宋_GB2312" w:eastAsia="仿宋_GB2312" w:cs="仿宋_GB2312"/>
                <w:sz w:val="24"/>
              </w:rPr>
              <w:t>15353201707</w:t>
            </w:r>
          </w:p>
        </w:tc>
        <w:tc>
          <w:tcPr>
            <w:tcW w:w="1250" w:type="dxa"/>
            <w:vAlign w:val="center"/>
          </w:tcPr>
          <w:p w14:paraId="5CC979FC">
            <w:pPr>
              <w:jc w:val="center"/>
              <w:rPr>
                <w:rFonts w:ascii="仿宋_GB2312" w:hAnsi="仿宋_GB2312" w:eastAsia="仿宋_GB2312" w:cs="仿宋_GB2312"/>
                <w:sz w:val="24"/>
              </w:rPr>
            </w:pPr>
            <w:r>
              <w:rPr>
                <w:rFonts w:hint="eastAsia" w:ascii="仿宋_GB2312" w:hAnsi="仿宋_GB2312" w:eastAsia="仿宋_GB2312" w:cs="仿宋_GB2312"/>
                <w:sz w:val="24"/>
              </w:rPr>
              <w:t>朱自强</w:t>
            </w:r>
          </w:p>
        </w:tc>
        <w:tc>
          <w:tcPr>
            <w:tcW w:w="2135" w:type="dxa"/>
            <w:vAlign w:val="center"/>
          </w:tcPr>
          <w:p w14:paraId="60FDC60B">
            <w:pPr>
              <w:jc w:val="center"/>
              <w:rPr>
                <w:rFonts w:ascii="仿宋_GB2312" w:hAnsi="仿宋_GB2312" w:eastAsia="仿宋_GB2312" w:cs="仿宋_GB2312"/>
                <w:sz w:val="24"/>
              </w:rPr>
            </w:pPr>
            <w:r>
              <w:rPr>
                <w:rFonts w:ascii="仿宋_GB2312" w:hAnsi="仿宋_GB2312" w:eastAsia="仿宋_GB2312" w:cs="仿宋_GB2312"/>
                <w:sz w:val="24"/>
              </w:rPr>
              <w:t>17829686390</w:t>
            </w:r>
          </w:p>
        </w:tc>
      </w:tr>
      <w:tr w14:paraId="469EB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0" w:type="dxa"/>
            <w:vAlign w:val="center"/>
          </w:tcPr>
          <w:p w14:paraId="184EC5AC">
            <w:pPr>
              <w:numPr>
                <w:ilvl w:val="0"/>
                <w:numId w:val="6"/>
              </w:numPr>
              <w:jc w:val="center"/>
              <w:rPr>
                <w:rFonts w:ascii="仿宋" w:hAnsi="仿宋" w:eastAsia="仿宋" w:cs="仿宋"/>
                <w:sz w:val="24"/>
              </w:rPr>
            </w:pPr>
          </w:p>
        </w:tc>
        <w:tc>
          <w:tcPr>
            <w:tcW w:w="1717" w:type="dxa"/>
            <w:vAlign w:val="center"/>
          </w:tcPr>
          <w:p w14:paraId="054CAFF9">
            <w:pPr>
              <w:jc w:val="center"/>
              <w:rPr>
                <w:rFonts w:ascii="仿宋_GB2312" w:hAnsi="仿宋_GB2312" w:eastAsia="仿宋_GB2312" w:cs="仿宋_GB2312"/>
                <w:sz w:val="24"/>
              </w:rPr>
            </w:pPr>
            <w:r>
              <w:rPr>
                <w:rFonts w:hint="eastAsia" w:ascii="仿宋_GB2312" w:hAnsi="仿宋_GB2312" w:eastAsia="仿宋_GB2312" w:cs="仿宋_GB2312"/>
                <w:sz w:val="24"/>
              </w:rPr>
              <w:t>哈镇</w:t>
            </w:r>
          </w:p>
        </w:tc>
        <w:tc>
          <w:tcPr>
            <w:tcW w:w="1117" w:type="dxa"/>
            <w:vAlign w:val="center"/>
          </w:tcPr>
          <w:p w14:paraId="5D17785E">
            <w:pPr>
              <w:jc w:val="center"/>
              <w:rPr>
                <w:rFonts w:ascii="仿宋_GB2312" w:hAnsi="仿宋_GB2312" w:eastAsia="仿宋_GB2312" w:cs="仿宋_GB2312"/>
                <w:sz w:val="24"/>
              </w:rPr>
            </w:pPr>
            <w:r>
              <w:rPr>
                <w:rFonts w:hint="eastAsia" w:ascii="仿宋_GB2312" w:hAnsi="仿宋_GB2312" w:eastAsia="仿宋_GB2312" w:cs="仿宋_GB2312"/>
                <w:sz w:val="24"/>
              </w:rPr>
              <w:t>苏鹏飞</w:t>
            </w:r>
          </w:p>
        </w:tc>
        <w:tc>
          <w:tcPr>
            <w:tcW w:w="1783" w:type="dxa"/>
            <w:vAlign w:val="center"/>
          </w:tcPr>
          <w:p w14:paraId="160C39C9">
            <w:pPr>
              <w:jc w:val="center"/>
              <w:rPr>
                <w:rFonts w:ascii="仿宋_GB2312" w:hAnsi="仿宋_GB2312" w:eastAsia="仿宋_GB2312" w:cs="仿宋_GB2312"/>
                <w:sz w:val="24"/>
              </w:rPr>
            </w:pPr>
            <w:r>
              <w:rPr>
                <w:rFonts w:ascii="仿宋_GB2312" w:hAnsi="仿宋_GB2312" w:eastAsia="仿宋_GB2312" w:cs="仿宋_GB2312"/>
                <w:sz w:val="24"/>
              </w:rPr>
              <w:t>18292254050</w:t>
            </w:r>
          </w:p>
        </w:tc>
        <w:tc>
          <w:tcPr>
            <w:tcW w:w="1250" w:type="dxa"/>
            <w:vAlign w:val="center"/>
          </w:tcPr>
          <w:p w14:paraId="1E7A0985">
            <w:pPr>
              <w:jc w:val="center"/>
              <w:rPr>
                <w:rFonts w:ascii="仿宋_GB2312" w:hAnsi="仿宋_GB2312" w:eastAsia="仿宋_GB2312" w:cs="仿宋_GB2312"/>
                <w:sz w:val="24"/>
              </w:rPr>
            </w:pPr>
            <w:r>
              <w:rPr>
                <w:rFonts w:hint="eastAsia" w:ascii="仿宋_GB2312" w:hAnsi="仿宋_GB2312" w:eastAsia="仿宋_GB2312" w:cs="仿宋_GB2312"/>
                <w:sz w:val="24"/>
              </w:rPr>
              <w:t>赵波</w:t>
            </w:r>
          </w:p>
        </w:tc>
        <w:tc>
          <w:tcPr>
            <w:tcW w:w="2135" w:type="dxa"/>
            <w:vAlign w:val="center"/>
          </w:tcPr>
          <w:p w14:paraId="317BB467">
            <w:pPr>
              <w:jc w:val="center"/>
              <w:rPr>
                <w:rFonts w:ascii="仿宋_GB2312" w:hAnsi="仿宋_GB2312" w:eastAsia="仿宋_GB2312" w:cs="仿宋_GB2312"/>
                <w:sz w:val="24"/>
              </w:rPr>
            </w:pPr>
            <w:r>
              <w:rPr>
                <w:rFonts w:ascii="仿宋_GB2312" w:hAnsi="仿宋_GB2312" w:eastAsia="仿宋_GB2312" w:cs="仿宋_GB2312"/>
                <w:sz w:val="24"/>
              </w:rPr>
              <w:t>15009125396</w:t>
            </w:r>
          </w:p>
        </w:tc>
      </w:tr>
      <w:tr w14:paraId="3694E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0" w:type="dxa"/>
            <w:vAlign w:val="center"/>
          </w:tcPr>
          <w:p w14:paraId="37289A8A">
            <w:pPr>
              <w:numPr>
                <w:ilvl w:val="0"/>
                <w:numId w:val="6"/>
              </w:numPr>
              <w:jc w:val="center"/>
              <w:rPr>
                <w:rFonts w:ascii="仿宋" w:hAnsi="仿宋" w:eastAsia="仿宋" w:cs="仿宋"/>
                <w:sz w:val="24"/>
              </w:rPr>
            </w:pPr>
          </w:p>
        </w:tc>
        <w:tc>
          <w:tcPr>
            <w:tcW w:w="1717" w:type="dxa"/>
            <w:vAlign w:val="center"/>
          </w:tcPr>
          <w:p w14:paraId="5AC23458">
            <w:pPr>
              <w:jc w:val="center"/>
              <w:rPr>
                <w:rFonts w:ascii="仿宋_GB2312" w:hAnsi="仿宋_GB2312" w:eastAsia="仿宋_GB2312" w:cs="仿宋_GB2312"/>
                <w:sz w:val="24"/>
              </w:rPr>
            </w:pPr>
            <w:r>
              <w:rPr>
                <w:rFonts w:hint="eastAsia" w:ascii="仿宋_GB2312" w:hAnsi="仿宋_GB2312" w:eastAsia="仿宋_GB2312" w:cs="仿宋_GB2312"/>
                <w:sz w:val="24"/>
              </w:rPr>
              <w:t>老高川镇</w:t>
            </w:r>
          </w:p>
        </w:tc>
        <w:tc>
          <w:tcPr>
            <w:tcW w:w="1117" w:type="dxa"/>
            <w:vAlign w:val="center"/>
          </w:tcPr>
          <w:p w14:paraId="0C413FAF">
            <w:pPr>
              <w:jc w:val="center"/>
              <w:rPr>
                <w:rFonts w:ascii="仿宋_GB2312" w:hAnsi="仿宋_GB2312" w:eastAsia="仿宋_GB2312" w:cs="仿宋_GB2312"/>
                <w:sz w:val="24"/>
              </w:rPr>
            </w:pPr>
            <w:r>
              <w:rPr>
                <w:rFonts w:hint="eastAsia" w:ascii="仿宋_GB2312" w:hAnsi="仿宋_GB2312" w:eastAsia="仿宋_GB2312" w:cs="仿宋_GB2312"/>
                <w:sz w:val="24"/>
              </w:rPr>
              <w:t>王丹</w:t>
            </w:r>
          </w:p>
        </w:tc>
        <w:tc>
          <w:tcPr>
            <w:tcW w:w="1783" w:type="dxa"/>
            <w:vAlign w:val="center"/>
          </w:tcPr>
          <w:p w14:paraId="5502DA95">
            <w:pPr>
              <w:jc w:val="center"/>
              <w:rPr>
                <w:rFonts w:ascii="仿宋_GB2312" w:hAnsi="仿宋_GB2312" w:eastAsia="仿宋_GB2312" w:cs="仿宋_GB2312"/>
                <w:sz w:val="24"/>
              </w:rPr>
            </w:pPr>
            <w:r>
              <w:rPr>
                <w:rFonts w:ascii="仿宋_GB2312" w:hAnsi="仿宋_GB2312" w:eastAsia="仿宋_GB2312" w:cs="仿宋_GB2312"/>
                <w:sz w:val="24"/>
              </w:rPr>
              <w:t>19809121580</w:t>
            </w:r>
          </w:p>
        </w:tc>
        <w:tc>
          <w:tcPr>
            <w:tcW w:w="1250" w:type="dxa"/>
            <w:vAlign w:val="center"/>
          </w:tcPr>
          <w:p w14:paraId="709991AA">
            <w:pPr>
              <w:jc w:val="center"/>
              <w:rPr>
                <w:rFonts w:ascii="仿宋_GB2312" w:hAnsi="仿宋_GB2312" w:eastAsia="仿宋_GB2312" w:cs="仿宋_GB2312"/>
                <w:sz w:val="24"/>
              </w:rPr>
            </w:pPr>
            <w:r>
              <w:rPr>
                <w:rFonts w:hint="eastAsia" w:ascii="仿宋_GB2312" w:hAnsi="仿宋_GB2312" w:eastAsia="仿宋_GB2312" w:cs="仿宋_GB2312"/>
                <w:sz w:val="24"/>
              </w:rPr>
              <w:t>王文霞</w:t>
            </w:r>
          </w:p>
        </w:tc>
        <w:tc>
          <w:tcPr>
            <w:tcW w:w="2135" w:type="dxa"/>
            <w:vAlign w:val="center"/>
          </w:tcPr>
          <w:p w14:paraId="1362ED0D">
            <w:pPr>
              <w:jc w:val="center"/>
              <w:rPr>
                <w:rFonts w:ascii="仿宋_GB2312" w:hAnsi="仿宋_GB2312" w:eastAsia="仿宋_GB2312" w:cs="仿宋_GB2312"/>
                <w:sz w:val="24"/>
              </w:rPr>
            </w:pPr>
            <w:r>
              <w:rPr>
                <w:rFonts w:ascii="仿宋_GB2312" w:hAnsi="仿宋_GB2312" w:eastAsia="仿宋_GB2312" w:cs="仿宋_GB2312"/>
                <w:sz w:val="24"/>
              </w:rPr>
              <w:t>13891261275</w:t>
            </w:r>
          </w:p>
        </w:tc>
      </w:tr>
      <w:tr w14:paraId="7060E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0" w:type="dxa"/>
            <w:vAlign w:val="center"/>
          </w:tcPr>
          <w:p w14:paraId="02216592">
            <w:pPr>
              <w:numPr>
                <w:ilvl w:val="0"/>
                <w:numId w:val="6"/>
              </w:numPr>
              <w:jc w:val="center"/>
              <w:rPr>
                <w:rFonts w:ascii="仿宋" w:hAnsi="仿宋" w:eastAsia="仿宋" w:cs="仿宋"/>
                <w:sz w:val="24"/>
              </w:rPr>
            </w:pPr>
          </w:p>
        </w:tc>
        <w:tc>
          <w:tcPr>
            <w:tcW w:w="1717" w:type="dxa"/>
            <w:vAlign w:val="center"/>
          </w:tcPr>
          <w:p w14:paraId="52B81196">
            <w:pPr>
              <w:jc w:val="center"/>
              <w:rPr>
                <w:rFonts w:ascii="仿宋_GB2312" w:hAnsi="仿宋_GB2312" w:eastAsia="仿宋_GB2312" w:cs="仿宋_GB2312"/>
                <w:sz w:val="24"/>
              </w:rPr>
            </w:pPr>
            <w:r>
              <w:rPr>
                <w:rFonts w:hint="eastAsia" w:ascii="仿宋_GB2312" w:hAnsi="仿宋_GB2312" w:eastAsia="仿宋_GB2312" w:cs="仿宋_GB2312"/>
                <w:sz w:val="24"/>
              </w:rPr>
              <w:t>武家庄镇</w:t>
            </w:r>
          </w:p>
        </w:tc>
        <w:tc>
          <w:tcPr>
            <w:tcW w:w="1117" w:type="dxa"/>
            <w:vAlign w:val="center"/>
          </w:tcPr>
          <w:p w14:paraId="72AE49C8">
            <w:pPr>
              <w:jc w:val="center"/>
              <w:rPr>
                <w:rFonts w:ascii="仿宋_GB2312" w:hAnsi="仿宋_GB2312" w:eastAsia="仿宋_GB2312" w:cs="仿宋_GB2312"/>
                <w:sz w:val="24"/>
              </w:rPr>
            </w:pPr>
            <w:r>
              <w:rPr>
                <w:rFonts w:hint="eastAsia" w:ascii="仿宋_GB2312" w:hAnsi="仿宋_GB2312" w:eastAsia="仿宋_GB2312" w:cs="仿宋_GB2312"/>
                <w:sz w:val="24"/>
              </w:rPr>
              <w:t>陈红</w:t>
            </w:r>
          </w:p>
        </w:tc>
        <w:tc>
          <w:tcPr>
            <w:tcW w:w="1783" w:type="dxa"/>
            <w:vAlign w:val="center"/>
          </w:tcPr>
          <w:p w14:paraId="3AA2788F">
            <w:pPr>
              <w:jc w:val="center"/>
              <w:rPr>
                <w:rFonts w:ascii="仿宋_GB2312" w:hAnsi="仿宋_GB2312" w:eastAsia="仿宋_GB2312" w:cs="仿宋_GB2312"/>
                <w:sz w:val="24"/>
              </w:rPr>
            </w:pPr>
            <w:r>
              <w:rPr>
                <w:rFonts w:ascii="仿宋_GB2312" w:hAnsi="仿宋_GB2312" w:eastAsia="仿宋_GB2312" w:cs="仿宋_GB2312"/>
                <w:sz w:val="24"/>
              </w:rPr>
              <w:t>18191235622</w:t>
            </w:r>
          </w:p>
        </w:tc>
        <w:tc>
          <w:tcPr>
            <w:tcW w:w="1250" w:type="dxa"/>
            <w:vAlign w:val="center"/>
          </w:tcPr>
          <w:p w14:paraId="532D58E3">
            <w:pPr>
              <w:jc w:val="center"/>
              <w:rPr>
                <w:rFonts w:ascii="仿宋_GB2312" w:hAnsi="仿宋_GB2312" w:eastAsia="仿宋_GB2312" w:cs="仿宋_GB2312"/>
                <w:sz w:val="24"/>
              </w:rPr>
            </w:pPr>
            <w:r>
              <w:rPr>
                <w:rFonts w:hint="eastAsia" w:ascii="仿宋_GB2312" w:hAnsi="仿宋_GB2312" w:eastAsia="仿宋_GB2312" w:cs="仿宋_GB2312"/>
                <w:sz w:val="24"/>
              </w:rPr>
              <w:t>白雅梅</w:t>
            </w:r>
          </w:p>
        </w:tc>
        <w:tc>
          <w:tcPr>
            <w:tcW w:w="2135" w:type="dxa"/>
            <w:vAlign w:val="center"/>
          </w:tcPr>
          <w:p w14:paraId="226B9D8B">
            <w:pPr>
              <w:jc w:val="center"/>
              <w:rPr>
                <w:rFonts w:ascii="仿宋_GB2312" w:hAnsi="仿宋_GB2312" w:eastAsia="仿宋_GB2312" w:cs="仿宋_GB2312"/>
                <w:sz w:val="24"/>
              </w:rPr>
            </w:pPr>
            <w:r>
              <w:rPr>
                <w:rFonts w:ascii="仿宋_GB2312" w:hAnsi="仿宋_GB2312" w:eastAsia="仿宋_GB2312" w:cs="仿宋_GB2312"/>
                <w:sz w:val="24"/>
              </w:rPr>
              <w:t>18291298599</w:t>
            </w:r>
          </w:p>
        </w:tc>
      </w:tr>
      <w:tr w14:paraId="68BCC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0" w:type="dxa"/>
            <w:vAlign w:val="center"/>
          </w:tcPr>
          <w:p w14:paraId="3AED9D85">
            <w:pPr>
              <w:numPr>
                <w:ilvl w:val="0"/>
                <w:numId w:val="6"/>
              </w:numPr>
              <w:jc w:val="center"/>
              <w:rPr>
                <w:rFonts w:ascii="仿宋" w:hAnsi="仿宋" w:eastAsia="仿宋" w:cs="仿宋"/>
                <w:sz w:val="24"/>
              </w:rPr>
            </w:pPr>
          </w:p>
        </w:tc>
        <w:tc>
          <w:tcPr>
            <w:tcW w:w="1717" w:type="dxa"/>
            <w:vAlign w:val="center"/>
          </w:tcPr>
          <w:p w14:paraId="7C16243F">
            <w:pPr>
              <w:jc w:val="center"/>
              <w:rPr>
                <w:rFonts w:ascii="仿宋_GB2312" w:hAnsi="仿宋_GB2312" w:eastAsia="仿宋_GB2312" w:cs="仿宋_GB2312"/>
                <w:sz w:val="24"/>
              </w:rPr>
            </w:pPr>
            <w:r>
              <w:rPr>
                <w:rFonts w:hint="eastAsia" w:ascii="仿宋_GB2312" w:hAnsi="仿宋_GB2312" w:eastAsia="仿宋_GB2312" w:cs="仿宋_GB2312"/>
                <w:sz w:val="24"/>
              </w:rPr>
              <w:t>清水镇</w:t>
            </w:r>
          </w:p>
        </w:tc>
        <w:tc>
          <w:tcPr>
            <w:tcW w:w="1117" w:type="dxa"/>
            <w:vAlign w:val="center"/>
          </w:tcPr>
          <w:p w14:paraId="7F147716">
            <w:pPr>
              <w:jc w:val="center"/>
              <w:rPr>
                <w:rFonts w:ascii="仿宋_GB2312" w:hAnsi="仿宋_GB2312" w:eastAsia="仿宋_GB2312" w:cs="仿宋_GB2312"/>
                <w:sz w:val="24"/>
              </w:rPr>
            </w:pPr>
            <w:r>
              <w:rPr>
                <w:rFonts w:hint="eastAsia" w:ascii="仿宋_GB2312" w:hAnsi="仿宋_GB2312" w:eastAsia="仿宋_GB2312" w:cs="仿宋_GB2312"/>
                <w:sz w:val="24"/>
              </w:rPr>
              <w:t>杨钸涵</w:t>
            </w:r>
          </w:p>
        </w:tc>
        <w:tc>
          <w:tcPr>
            <w:tcW w:w="1783" w:type="dxa"/>
            <w:vAlign w:val="center"/>
          </w:tcPr>
          <w:p w14:paraId="4B5E6B72">
            <w:pPr>
              <w:jc w:val="center"/>
              <w:rPr>
                <w:rFonts w:ascii="仿宋_GB2312" w:hAnsi="仿宋_GB2312" w:eastAsia="仿宋_GB2312" w:cs="仿宋_GB2312"/>
                <w:sz w:val="24"/>
              </w:rPr>
            </w:pPr>
            <w:r>
              <w:rPr>
                <w:rFonts w:ascii="仿宋_GB2312" w:hAnsi="仿宋_GB2312" w:eastAsia="仿宋_GB2312" w:cs="仿宋_GB2312"/>
                <w:sz w:val="24"/>
              </w:rPr>
              <w:t>15877586479</w:t>
            </w:r>
          </w:p>
        </w:tc>
        <w:tc>
          <w:tcPr>
            <w:tcW w:w="1250" w:type="dxa"/>
            <w:vAlign w:val="center"/>
          </w:tcPr>
          <w:p w14:paraId="1E0EC5A8">
            <w:pPr>
              <w:jc w:val="center"/>
              <w:rPr>
                <w:rFonts w:ascii="仿宋_GB2312" w:hAnsi="仿宋_GB2312" w:eastAsia="仿宋_GB2312" w:cs="仿宋_GB2312"/>
                <w:sz w:val="24"/>
              </w:rPr>
            </w:pPr>
            <w:r>
              <w:rPr>
                <w:rFonts w:hint="eastAsia" w:ascii="仿宋_GB2312" w:hAnsi="仿宋_GB2312" w:eastAsia="仿宋_GB2312" w:cs="仿宋_GB2312"/>
                <w:sz w:val="24"/>
              </w:rPr>
              <w:t>苏伟</w:t>
            </w:r>
          </w:p>
        </w:tc>
        <w:tc>
          <w:tcPr>
            <w:tcW w:w="2135" w:type="dxa"/>
            <w:vAlign w:val="center"/>
          </w:tcPr>
          <w:p w14:paraId="7FC305FB">
            <w:pPr>
              <w:jc w:val="center"/>
              <w:rPr>
                <w:rFonts w:ascii="仿宋_GB2312" w:hAnsi="仿宋_GB2312" w:eastAsia="仿宋_GB2312" w:cs="仿宋_GB2312"/>
                <w:sz w:val="24"/>
              </w:rPr>
            </w:pPr>
            <w:r>
              <w:rPr>
                <w:rFonts w:ascii="仿宋_GB2312" w:hAnsi="仿宋_GB2312" w:eastAsia="仿宋_GB2312" w:cs="仿宋_GB2312"/>
                <w:sz w:val="24"/>
              </w:rPr>
              <w:t>18165021507</w:t>
            </w:r>
          </w:p>
        </w:tc>
      </w:tr>
    </w:tbl>
    <w:p w14:paraId="48D8E581">
      <w:pPr>
        <w:pStyle w:val="6"/>
      </w:pPr>
    </w:p>
    <w:bookmarkEnd w:id="88"/>
    <w:p w14:paraId="5C89493F">
      <w:pPr>
        <w:numPr>
          <w:ilvl w:val="0"/>
          <w:numId w:val="4"/>
        </w:numPr>
        <w:tabs>
          <w:tab w:val="left" w:pos="0"/>
        </w:tabs>
        <w:spacing w:line="588" w:lineRule="exact"/>
        <w:jc w:val="left"/>
        <w:rPr>
          <w:rFonts w:ascii="黑体" w:hAnsi="黑体" w:eastAsia="黑体" w:cs="黑体"/>
          <w:sz w:val="32"/>
          <w:szCs w:val="32"/>
        </w:rPr>
      </w:pPr>
      <w:r>
        <w:rPr>
          <w:rFonts w:hint="eastAsia" w:ascii="黑体" w:hAnsi="黑体" w:eastAsia="黑体" w:cs="黑体"/>
          <w:sz w:val="32"/>
          <w:szCs w:val="32"/>
        </w:rPr>
        <w:t>重点旅游企业通讯录</w:t>
      </w:r>
    </w:p>
    <w:p w14:paraId="51F3765C">
      <w:pPr>
        <w:pStyle w:val="6"/>
        <w:numPr>
          <w:ilvl w:val="0"/>
          <w:numId w:val="7"/>
        </w:numPr>
        <w:rPr>
          <w:rFonts w:ascii="仿宋_GB2312" w:hAnsi="仿宋_GB2312" w:eastAsia="仿宋_GB2312" w:cs="仿宋_GB2312"/>
        </w:rPr>
      </w:pPr>
      <w:r>
        <w:rPr>
          <w:rFonts w:ascii="仿宋_GB2312" w:hAnsi="仿宋_GB2312" w:eastAsia="仿宋_GB2312" w:cs="仿宋_GB2312"/>
        </w:rPr>
        <w:t>A</w:t>
      </w:r>
      <w:r>
        <w:rPr>
          <w:rFonts w:hint="eastAsia" w:ascii="仿宋_GB2312" w:hAnsi="仿宋_GB2312" w:eastAsia="仿宋_GB2312" w:cs="仿宋_GB2312"/>
        </w:rPr>
        <w:t>级旅游景区</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455"/>
        <w:gridCol w:w="1125"/>
        <w:gridCol w:w="1020"/>
        <w:gridCol w:w="1705"/>
        <w:gridCol w:w="1536"/>
      </w:tblGrid>
      <w:tr w14:paraId="40918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 w:type="dxa"/>
            <w:vAlign w:val="center"/>
          </w:tcPr>
          <w:p w14:paraId="72E65E03">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序号</w:t>
            </w:r>
          </w:p>
        </w:tc>
        <w:tc>
          <w:tcPr>
            <w:tcW w:w="2455" w:type="dxa"/>
            <w:vAlign w:val="center"/>
          </w:tcPr>
          <w:p w14:paraId="625CC0BB">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单位名称</w:t>
            </w:r>
          </w:p>
        </w:tc>
        <w:tc>
          <w:tcPr>
            <w:tcW w:w="1125" w:type="dxa"/>
            <w:vAlign w:val="center"/>
          </w:tcPr>
          <w:p w14:paraId="625CFC01">
            <w:pPr>
              <w:jc w:val="center"/>
              <w:rPr>
                <w:rFonts w:ascii="仿宋_GB2312" w:hAnsi="仿宋_GB2312" w:eastAsia="仿宋_GB2312" w:cs="仿宋_GB2312"/>
                <w:b/>
                <w:bCs/>
                <w:sz w:val="24"/>
              </w:rPr>
            </w:pPr>
            <w:r>
              <w:rPr>
                <w:rFonts w:hint="eastAsia" w:ascii="仿宋_GB2312" w:hAnsi="仿宋_GB2312" w:eastAsia="仿宋_GB2312" w:cs="仿宋_GB2312"/>
                <w:b/>
                <w:bCs/>
                <w:sz w:val="24"/>
              </w:rPr>
              <w:t>联系人</w:t>
            </w:r>
          </w:p>
        </w:tc>
        <w:tc>
          <w:tcPr>
            <w:tcW w:w="1020" w:type="dxa"/>
            <w:vAlign w:val="center"/>
          </w:tcPr>
          <w:p w14:paraId="157C7AFF">
            <w:pPr>
              <w:jc w:val="center"/>
              <w:rPr>
                <w:rFonts w:ascii="仿宋_GB2312" w:hAnsi="仿宋_GB2312" w:eastAsia="仿宋_GB2312" w:cs="仿宋_GB2312"/>
                <w:b/>
                <w:bCs/>
                <w:sz w:val="24"/>
              </w:rPr>
            </w:pPr>
            <w:r>
              <w:rPr>
                <w:rFonts w:hint="eastAsia" w:ascii="仿宋_GB2312" w:hAnsi="仿宋_GB2312" w:eastAsia="仿宋_GB2312" w:cs="仿宋_GB2312"/>
                <w:b/>
                <w:bCs/>
                <w:sz w:val="24"/>
              </w:rPr>
              <w:t>职务</w:t>
            </w:r>
          </w:p>
        </w:tc>
        <w:tc>
          <w:tcPr>
            <w:tcW w:w="1705" w:type="dxa"/>
            <w:vAlign w:val="center"/>
          </w:tcPr>
          <w:p w14:paraId="632B0ACB">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办公电话</w:t>
            </w:r>
          </w:p>
        </w:tc>
        <w:tc>
          <w:tcPr>
            <w:tcW w:w="1536" w:type="dxa"/>
            <w:vAlign w:val="center"/>
          </w:tcPr>
          <w:p w14:paraId="609B5CE1">
            <w:pPr>
              <w:jc w:val="center"/>
              <w:rPr>
                <w:rFonts w:ascii="仿宋_GB2312" w:hAnsi="仿宋_GB2312" w:eastAsia="仿宋_GB2312" w:cs="仿宋_GB2312"/>
                <w:b/>
                <w:bCs/>
                <w:sz w:val="24"/>
              </w:rPr>
            </w:pPr>
            <w:r>
              <w:rPr>
                <w:rFonts w:hint="eastAsia" w:ascii="仿宋_GB2312" w:hAnsi="仿宋_GB2312" w:eastAsia="仿宋_GB2312" w:cs="仿宋_GB2312"/>
                <w:b/>
                <w:bCs/>
                <w:sz w:val="24"/>
              </w:rPr>
              <w:t>手机</w:t>
            </w:r>
          </w:p>
        </w:tc>
      </w:tr>
      <w:tr w14:paraId="1E045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 w:type="dxa"/>
            <w:vAlign w:val="center"/>
          </w:tcPr>
          <w:p w14:paraId="3391EFBB">
            <w:pPr>
              <w:jc w:val="center"/>
              <w:rPr>
                <w:rFonts w:ascii="仿宋_GB2312" w:hAnsi="仿宋_GB2312" w:eastAsia="仿宋_GB2312" w:cs="仿宋_GB2312"/>
                <w:sz w:val="24"/>
              </w:rPr>
            </w:pPr>
            <w:r>
              <w:rPr>
                <w:rFonts w:ascii="仿宋_GB2312" w:hAnsi="仿宋_GB2312" w:eastAsia="仿宋_GB2312" w:cs="仿宋_GB2312"/>
                <w:sz w:val="24"/>
              </w:rPr>
              <w:t>1</w:t>
            </w:r>
          </w:p>
        </w:tc>
        <w:tc>
          <w:tcPr>
            <w:tcW w:w="2455" w:type="dxa"/>
            <w:vAlign w:val="center"/>
          </w:tcPr>
          <w:p w14:paraId="54654B18">
            <w:pPr>
              <w:jc w:val="center"/>
              <w:rPr>
                <w:rFonts w:ascii="仿宋_GB2312" w:hAnsi="仿宋_GB2312" w:eastAsia="仿宋_GB2312" w:cs="仿宋_GB2312"/>
                <w:sz w:val="24"/>
              </w:rPr>
            </w:pPr>
            <w:r>
              <w:rPr>
                <w:rFonts w:hint="eastAsia" w:ascii="仿宋_GB2312" w:hAnsi="仿宋_GB2312" w:eastAsia="仿宋_GB2312" w:cs="仿宋_GB2312"/>
                <w:sz w:val="24"/>
              </w:rPr>
              <w:t>高寒岭人文森林公园</w:t>
            </w:r>
          </w:p>
        </w:tc>
        <w:tc>
          <w:tcPr>
            <w:tcW w:w="1125" w:type="dxa"/>
            <w:vAlign w:val="center"/>
          </w:tcPr>
          <w:p w14:paraId="5C50ECA5">
            <w:pPr>
              <w:jc w:val="center"/>
              <w:rPr>
                <w:rFonts w:ascii="仿宋_GB2312" w:hAnsi="仿宋_GB2312" w:eastAsia="仿宋_GB2312" w:cs="仿宋_GB2312"/>
                <w:sz w:val="24"/>
              </w:rPr>
            </w:pPr>
            <w:r>
              <w:rPr>
                <w:rFonts w:hint="eastAsia" w:ascii="仿宋_GB2312" w:hAnsi="仿宋_GB2312" w:eastAsia="仿宋_GB2312" w:cs="仿宋_GB2312"/>
                <w:sz w:val="24"/>
              </w:rPr>
              <w:t>李贺军</w:t>
            </w:r>
          </w:p>
        </w:tc>
        <w:tc>
          <w:tcPr>
            <w:tcW w:w="1020" w:type="dxa"/>
            <w:vAlign w:val="center"/>
          </w:tcPr>
          <w:p w14:paraId="0FA526FE">
            <w:pPr>
              <w:jc w:val="center"/>
              <w:rPr>
                <w:rFonts w:ascii="仿宋_GB2312" w:hAnsi="仿宋_GB2312" w:eastAsia="仿宋_GB2312" w:cs="仿宋_GB2312"/>
                <w:sz w:val="24"/>
              </w:rPr>
            </w:pPr>
            <w:r>
              <w:rPr>
                <w:rFonts w:hint="eastAsia" w:ascii="仿宋_GB2312" w:hAnsi="仿宋_GB2312" w:eastAsia="仿宋_GB2312" w:cs="仿宋_GB2312"/>
                <w:sz w:val="24"/>
              </w:rPr>
              <w:t>副镇长</w:t>
            </w:r>
          </w:p>
        </w:tc>
        <w:tc>
          <w:tcPr>
            <w:tcW w:w="1705" w:type="dxa"/>
            <w:vAlign w:val="center"/>
          </w:tcPr>
          <w:p w14:paraId="311BCE1D">
            <w:pPr>
              <w:jc w:val="center"/>
              <w:rPr>
                <w:rFonts w:ascii="仿宋_GB2312" w:hAnsi="仿宋_GB2312" w:eastAsia="仿宋_GB2312" w:cs="仿宋_GB2312"/>
                <w:sz w:val="24"/>
              </w:rPr>
            </w:pPr>
            <w:r>
              <w:rPr>
                <w:rFonts w:ascii="仿宋_GB2312" w:hAnsi="仿宋_GB2312" w:eastAsia="仿宋_GB2312" w:cs="仿宋_GB2312"/>
                <w:sz w:val="24"/>
              </w:rPr>
              <w:t>/</w:t>
            </w:r>
          </w:p>
        </w:tc>
        <w:tc>
          <w:tcPr>
            <w:tcW w:w="1536" w:type="dxa"/>
            <w:vAlign w:val="center"/>
          </w:tcPr>
          <w:p w14:paraId="5A597628">
            <w:pPr>
              <w:jc w:val="center"/>
              <w:rPr>
                <w:rFonts w:ascii="仿宋_GB2312" w:hAnsi="仿宋_GB2312" w:eastAsia="仿宋_GB2312" w:cs="仿宋_GB2312"/>
                <w:sz w:val="24"/>
              </w:rPr>
            </w:pPr>
            <w:r>
              <w:rPr>
                <w:rFonts w:ascii="仿宋_GB2312" w:hAnsi="仿宋_GB2312" w:eastAsia="仿宋_GB2312" w:cs="仿宋_GB2312"/>
                <w:sz w:val="24"/>
              </w:rPr>
              <w:t>13429792029</w:t>
            </w:r>
          </w:p>
        </w:tc>
      </w:tr>
      <w:tr w14:paraId="6E1F8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 w:type="dxa"/>
            <w:vAlign w:val="center"/>
          </w:tcPr>
          <w:p w14:paraId="222D7FBB">
            <w:pPr>
              <w:jc w:val="center"/>
              <w:rPr>
                <w:rFonts w:ascii="仿宋_GB2312" w:hAnsi="仿宋_GB2312" w:eastAsia="仿宋_GB2312" w:cs="仿宋_GB2312"/>
                <w:sz w:val="24"/>
              </w:rPr>
            </w:pPr>
            <w:r>
              <w:rPr>
                <w:rFonts w:ascii="仿宋_GB2312" w:hAnsi="仿宋_GB2312" w:eastAsia="仿宋_GB2312" w:cs="仿宋_GB2312"/>
                <w:sz w:val="24"/>
              </w:rPr>
              <w:t>2</w:t>
            </w:r>
          </w:p>
        </w:tc>
        <w:tc>
          <w:tcPr>
            <w:tcW w:w="2455" w:type="dxa"/>
            <w:vAlign w:val="center"/>
          </w:tcPr>
          <w:p w14:paraId="69442766">
            <w:pPr>
              <w:jc w:val="center"/>
              <w:rPr>
                <w:rFonts w:ascii="仿宋_GB2312" w:hAnsi="仿宋_GB2312" w:eastAsia="仿宋_GB2312" w:cs="仿宋_GB2312"/>
                <w:sz w:val="24"/>
              </w:rPr>
            </w:pPr>
            <w:r>
              <w:rPr>
                <w:rFonts w:hint="eastAsia" w:ascii="仿宋_GB2312" w:hAnsi="仿宋_GB2312" w:eastAsia="仿宋_GB2312" w:cs="仿宋_GB2312"/>
                <w:sz w:val="24"/>
              </w:rPr>
              <w:t>木瓜圆堡</w:t>
            </w:r>
            <w:r>
              <w:rPr>
                <w:rFonts w:ascii="仿宋_GB2312" w:hAnsi="仿宋_GB2312" w:eastAsia="仿宋_GB2312" w:cs="仿宋_GB2312"/>
                <w:sz w:val="24"/>
              </w:rPr>
              <w:t>AAA</w:t>
            </w:r>
            <w:r>
              <w:rPr>
                <w:rFonts w:hint="eastAsia" w:ascii="仿宋_GB2312" w:hAnsi="仿宋_GB2312" w:eastAsia="仿宋_GB2312" w:cs="仿宋_GB2312"/>
                <w:sz w:val="24"/>
              </w:rPr>
              <w:t>景区</w:t>
            </w:r>
          </w:p>
        </w:tc>
        <w:tc>
          <w:tcPr>
            <w:tcW w:w="1125" w:type="dxa"/>
            <w:vAlign w:val="center"/>
          </w:tcPr>
          <w:p w14:paraId="4B233268">
            <w:pPr>
              <w:jc w:val="center"/>
              <w:rPr>
                <w:rFonts w:ascii="仿宋_GB2312" w:hAnsi="仿宋_GB2312" w:eastAsia="仿宋_GB2312" w:cs="仿宋_GB2312"/>
                <w:sz w:val="24"/>
              </w:rPr>
            </w:pPr>
            <w:r>
              <w:rPr>
                <w:rFonts w:hint="eastAsia" w:ascii="仿宋_GB2312" w:hAnsi="仿宋_GB2312" w:eastAsia="仿宋_GB2312" w:cs="仿宋_GB2312"/>
                <w:sz w:val="24"/>
              </w:rPr>
              <w:t>武敏敏</w:t>
            </w:r>
          </w:p>
        </w:tc>
        <w:tc>
          <w:tcPr>
            <w:tcW w:w="1020" w:type="dxa"/>
            <w:vAlign w:val="center"/>
          </w:tcPr>
          <w:p w14:paraId="6674BFDC">
            <w:pPr>
              <w:jc w:val="center"/>
              <w:rPr>
                <w:rFonts w:ascii="仿宋_GB2312" w:hAnsi="仿宋_GB2312" w:eastAsia="仿宋_GB2312" w:cs="仿宋_GB2312"/>
                <w:sz w:val="24"/>
              </w:rPr>
            </w:pPr>
            <w:r>
              <w:rPr>
                <w:rFonts w:hint="eastAsia" w:ascii="仿宋_GB2312" w:hAnsi="仿宋_GB2312" w:eastAsia="仿宋_GB2312" w:cs="仿宋_GB2312"/>
                <w:sz w:val="24"/>
              </w:rPr>
              <w:t>副镇长</w:t>
            </w:r>
          </w:p>
        </w:tc>
        <w:tc>
          <w:tcPr>
            <w:tcW w:w="1705" w:type="dxa"/>
            <w:vAlign w:val="center"/>
          </w:tcPr>
          <w:p w14:paraId="0B51A122">
            <w:pPr>
              <w:jc w:val="center"/>
              <w:rPr>
                <w:rFonts w:ascii="仿宋_GB2312" w:hAnsi="仿宋_GB2312" w:eastAsia="仿宋_GB2312" w:cs="仿宋_GB2312"/>
                <w:sz w:val="24"/>
              </w:rPr>
            </w:pPr>
            <w:r>
              <w:rPr>
                <w:rFonts w:ascii="仿宋_GB2312" w:hAnsi="仿宋_GB2312" w:eastAsia="仿宋_GB2312" w:cs="仿宋_GB2312"/>
                <w:sz w:val="24"/>
              </w:rPr>
              <w:t>/</w:t>
            </w:r>
          </w:p>
        </w:tc>
        <w:tc>
          <w:tcPr>
            <w:tcW w:w="1536" w:type="dxa"/>
            <w:vAlign w:val="center"/>
          </w:tcPr>
          <w:p w14:paraId="5D023C5D">
            <w:pPr>
              <w:jc w:val="center"/>
              <w:rPr>
                <w:rFonts w:ascii="仿宋_GB2312" w:hAnsi="仿宋_GB2312" w:eastAsia="仿宋_GB2312" w:cs="仿宋_GB2312"/>
                <w:sz w:val="24"/>
              </w:rPr>
            </w:pPr>
            <w:r>
              <w:rPr>
                <w:rFonts w:ascii="仿宋_GB2312" w:hAnsi="仿宋_GB2312" w:eastAsia="仿宋_GB2312" w:cs="仿宋_GB2312"/>
                <w:sz w:val="24"/>
              </w:rPr>
              <w:t>15353197593</w:t>
            </w:r>
          </w:p>
        </w:tc>
      </w:tr>
      <w:tr w14:paraId="52287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 w:type="dxa"/>
            <w:vAlign w:val="center"/>
          </w:tcPr>
          <w:p w14:paraId="016B1867">
            <w:pPr>
              <w:jc w:val="center"/>
              <w:rPr>
                <w:rFonts w:ascii="仿宋_GB2312" w:hAnsi="仿宋_GB2312" w:eastAsia="仿宋_GB2312" w:cs="仿宋_GB2312"/>
                <w:sz w:val="24"/>
              </w:rPr>
            </w:pPr>
            <w:r>
              <w:rPr>
                <w:rFonts w:ascii="仿宋_GB2312" w:hAnsi="仿宋_GB2312" w:eastAsia="仿宋_GB2312" w:cs="仿宋_GB2312"/>
                <w:sz w:val="24"/>
              </w:rPr>
              <w:t>3</w:t>
            </w:r>
          </w:p>
        </w:tc>
        <w:tc>
          <w:tcPr>
            <w:tcW w:w="2455" w:type="dxa"/>
            <w:vAlign w:val="center"/>
          </w:tcPr>
          <w:p w14:paraId="406B4DDF">
            <w:pPr>
              <w:jc w:val="center"/>
              <w:rPr>
                <w:rFonts w:ascii="仿宋_GB2312" w:hAnsi="仿宋_GB2312" w:eastAsia="仿宋_GB2312" w:cs="仿宋_GB2312"/>
                <w:sz w:val="24"/>
              </w:rPr>
            </w:pPr>
            <w:r>
              <w:rPr>
                <w:rFonts w:hint="eastAsia" w:ascii="仿宋_GB2312" w:hAnsi="仿宋_GB2312" w:eastAsia="仿宋_GB2312" w:cs="仿宋_GB2312"/>
                <w:sz w:val="24"/>
              </w:rPr>
              <w:t>神龙山</w:t>
            </w:r>
            <w:r>
              <w:rPr>
                <w:rFonts w:ascii="仿宋_GB2312" w:hAnsi="仿宋_GB2312" w:eastAsia="仿宋_GB2312" w:cs="仿宋_GB2312"/>
                <w:sz w:val="24"/>
              </w:rPr>
              <w:t>AAA</w:t>
            </w:r>
            <w:r>
              <w:rPr>
                <w:rFonts w:hint="eastAsia" w:ascii="仿宋_GB2312" w:hAnsi="仿宋_GB2312" w:eastAsia="仿宋_GB2312" w:cs="仿宋_GB2312"/>
                <w:sz w:val="24"/>
              </w:rPr>
              <w:t>景区</w:t>
            </w:r>
          </w:p>
        </w:tc>
        <w:tc>
          <w:tcPr>
            <w:tcW w:w="1125" w:type="dxa"/>
            <w:vAlign w:val="center"/>
          </w:tcPr>
          <w:p w14:paraId="2C5DB61A">
            <w:pPr>
              <w:jc w:val="center"/>
              <w:rPr>
                <w:rFonts w:ascii="仿宋_GB2312" w:hAnsi="仿宋_GB2312" w:eastAsia="仿宋_GB2312" w:cs="仿宋_GB2312"/>
                <w:sz w:val="24"/>
              </w:rPr>
            </w:pPr>
            <w:r>
              <w:rPr>
                <w:rFonts w:hint="eastAsia" w:ascii="仿宋_GB2312" w:hAnsi="仿宋_GB2312" w:eastAsia="仿宋_GB2312" w:cs="仿宋_GB2312"/>
                <w:sz w:val="24"/>
              </w:rPr>
              <w:t>杨利春</w:t>
            </w:r>
          </w:p>
        </w:tc>
        <w:tc>
          <w:tcPr>
            <w:tcW w:w="1020" w:type="dxa"/>
            <w:vAlign w:val="center"/>
          </w:tcPr>
          <w:p w14:paraId="58722F7C">
            <w:pPr>
              <w:jc w:val="center"/>
              <w:rPr>
                <w:rFonts w:ascii="仿宋_GB2312" w:hAnsi="仿宋_GB2312" w:eastAsia="仿宋_GB2312" w:cs="仿宋_GB2312"/>
                <w:sz w:val="24"/>
              </w:rPr>
            </w:pPr>
            <w:r>
              <w:rPr>
                <w:rFonts w:hint="eastAsia" w:ascii="仿宋_GB2312" w:hAnsi="仿宋_GB2312" w:eastAsia="仿宋_GB2312" w:cs="仿宋_GB2312"/>
                <w:sz w:val="24"/>
              </w:rPr>
              <w:t>经理</w:t>
            </w:r>
          </w:p>
        </w:tc>
        <w:tc>
          <w:tcPr>
            <w:tcW w:w="1705" w:type="dxa"/>
            <w:vAlign w:val="center"/>
          </w:tcPr>
          <w:p w14:paraId="3D701715">
            <w:pPr>
              <w:jc w:val="center"/>
              <w:rPr>
                <w:rFonts w:ascii="仿宋_GB2312" w:hAnsi="仿宋_GB2312" w:eastAsia="仿宋_GB2312" w:cs="仿宋_GB2312"/>
                <w:sz w:val="24"/>
              </w:rPr>
            </w:pPr>
            <w:r>
              <w:rPr>
                <w:rFonts w:ascii="仿宋_GB2312" w:hAnsi="仿宋_GB2312" w:eastAsia="仿宋_GB2312" w:cs="仿宋_GB2312"/>
                <w:sz w:val="24"/>
              </w:rPr>
              <w:t>0912-8725000</w:t>
            </w:r>
          </w:p>
        </w:tc>
        <w:tc>
          <w:tcPr>
            <w:tcW w:w="1536" w:type="dxa"/>
            <w:vAlign w:val="center"/>
          </w:tcPr>
          <w:p w14:paraId="6D276B65">
            <w:pPr>
              <w:jc w:val="center"/>
              <w:rPr>
                <w:rFonts w:ascii="仿宋_GB2312" w:hAnsi="仿宋_GB2312" w:eastAsia="仿宋_GB2312" w:cs="仿宋_GB2312"/>
                <w:sz w:val="24"/>
              </w:rPr>
            </w:pPr>
            <w:r>
              <w:rPr>
                <w:rFonts w:ascii="仿宋_GB2312" w:hAnsi="仿宋_GB2312" w:eastAsia="仿宋_GB2312" w:cs="仿宋_GB2312"/>
                <w:sz w:val="24"/>
              </w:rPr>
              <w:t>15129421861</w:t>
            </w:r>
          </w:p>
        </w:tc>
      </w:tr>
    </w:tbl>
    <w:p w14:paraId="57A8F88A"/>
    <w:p w14:paraId="2F308B10">
      <w:pPr>
        <w:pStyle w:val="6"/>
        <w:numPr>
          <w:ilvl w:val="0"/>
          <w:numId w:val="7"/>
        </w:numPr>
        <w:rPr>
          <w:rFonts w:ascii="仿宋_GB2312" w:hAnsi="仿宋_GB2312" w:eastAsia="仿宋_GB2312" w:cs="仿宋_GB2312"/>
        </w:rPr>
      </w:pPr>
      <w:r>
        <w:rPr>
          <w:rFonts w:hint="eastAsia" w:ascii="仿宋_GB2312" w:hAnsi="仿宋_GB2312" w:eastAsia="仿宋_GB2312" w:cs="仿宋_GB2312"/>
        </w:rPr>
        <w:t>星级酒店</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455"/>
        <w:gridCol w:w="1106"/>
        <w:gridCol w:w="1050"/>
        <w:gridCol w:w="1694"/>
        <w:gridCol w:w="1536"/>
      </w:tblGrid>
      <w:tr w14:paraId="58673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 w:type="dxa"/>
            <w:vAlign w:val="center"/>
          </w:tcPr>
          <w:p w14:paraId="20A6CB5A">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序号</w:t>
            </w:r>
          </w:p>
        </w:tc>
        <w:tc>
          <w:tcPr>
            <w:tcW w:w="2455" w:type="dxa"/>
            <w:vAlign w:val="center"/>
          </w:tcPr>
          <w:p w14:paraId="1721910C">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单位名称</w:t>
            </w:r>
          </w:p>
        </w:tc>
        <w:tc>
          <w:tcPr>
            <w:tcW w:w="1106" w:type="dxa"/>
            <w:vAlign w:val="center"/>
          </w:tcPr>
          <w:p w14:paraId="5FF8592C">
            <w:pPr>
              <w:jc w:val="center"/>
              <w:rPr>
                <w:rFonts w:ascii="仿宋_GB2312" w:hAnsi="仿宋_GB2312" w:eastAsia="仿宋_GB2312" w:cs="仿宋_GB2312"/>
                <w:b/>
                <w:bCs/>
                <w:sz w:val="24"/>
              </w:rPr>
            </w:pPr>
            <w:r>
              <w:rPr>
                <w:rFonts w:hint="eastAsia" w:ascii="仿宋_GB2312" w:hAnsi="仿宋_GB2312" w:eastAsia="仿宋_GB2312" w:cs="仿宋_GB2312"/>
                <w:b/>
                <w:bCs/>
                <w:sz w:val="24"/>
              </w:rPr>
              <w:t>联系人</w:t>
            </w:r>
          </w:p>
        </w:tc>
        <w:tc>
          <w:tcPr>
            <w:tcW w:w="1050" w:type="dxa"/>
            <w:vAlign w:val="center"/>
          </w:tcPr>
          <w:p w14:paraId="7A96AFA7">
            <w:pPr>
              <w:jc w:val="center"/>
              <w:rPr>
                <w:rFonts w:ascii="仿宋_GB2312" w:hAnsi="仿宋_GB2312" w:eastAsia="仿宋_GB2312" w:cs="仿宋_GB2312"/>
                <w:b/>
                <w:bCs/>
                <w:sz w:val="24"/>
              </w:rPr>
            </w:pPr>
            <w:r>
              <w:rPr>
                <w:rFonts w:hint="eastAsia" w:ascii="仿宋_GB2312" w:hAnsi="仿宋_GB2312" w:eastAsia="仿宋_GB2312" w:cs="仿宋_GB2312"/>
                <w:b/>
                <w:bCs/>
                <w:sz w:val="24"/>
              </w:rPr>
              <w:t>职务</w:t>
            </w:r>
          </w:p>
        </w:tc>
        <w:tc>
          <w:tcPr>
            <w:tcW w:w="1694" w:type="dxa"/>
            <w:vAlign w:val="center"/>
          </w:tcPr>
          <w:p w14:paraId="191EDFCB">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办公电话</w:t>
            </w:r>
          </w:p>
        </w:tc>
        <w:tc>
          <w:tcPr>
            <w:tcW w:w="1536" w:type="dxa"/>
            <w:vAlign w:val="center"/>
          </w:tcPr>
          <w:p w14:paraId="08DC0BE2">
            <w:pPr>
              <w:jc w:val="center"/>
              <w:rPr>
                <w:rFonts w:ascii="仿宋_GB2312" w:hAnsi="仿宋_GB2312" w:eastAsia="仿宋_GB2312" w:cs="仿宋_GB2312"/>
                <w:b/>
                <w:bCs/>
                <w:sz w:val="24"/>
              </w:rPr>
            </w:pPr>
            <w:r>
              <w:rPr>
                <w:rFonts w:hint="eastAsia" w:ascii="仿宋_GB2312" w:hAnsi="仿宋_GB2312" w:eastAsia="仿宋_GB2312" w:cs="仿宋_GB2312"/>
                <w:b/>
                <w:bCs/>
                <w:sz w:val="24"/>
              </w:rPr>
              <w:t>手机</w:t>
            </w:r>
          </w:p>
        </w:tc>
      </w:tr>
      <w:tr w14:paraId="3229E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 w:type="dxa"/>
            <w:vAlign w:val="center"/>
          </w:tcPr>
          <w:p w14:paraId="02617619">
            <w:pPr>
              <w:jc w:val="center"/>
              <w:rPr>
                <w:rFonts w:ascii="仿宋_GB2312" w:hAnsi="仿宋_GB2312" w:eastAsia="仿宋_GB2312" w:cs="仿宋_GB2312"/>
                <w:sz w:val="24"/>
              </w:rPr>
            </w:pPr>
            <w:r>
              <w:rPr>
                <w:rFonts w:ascii="仿宋_GB2312" w:hAnsi="仿宋_GB2312" w:eastAsia="仿宋_GB2312" w:cs="仿宋_GB2312"/>
                <w:sz w:val="24"/>
              </w:rPr>
              <w:t>1</w:t>
            </w:r>
          </w:p>
        </w:tc>
        <w:tc>
          <w:tcPr>
            <w:tcW w:w="2455" w:type="dxa"/>
            <w:vAlign w:val="center"/>
          </w:tcPr>
          <w:p w14:paraId="26C9210D">
            <w:pPr>
              <w:jc w:val="center"/>
              <w:rPr>
                <w:rFonts w:ascii="仿宋_GB2312" w:hAnsi="仿宋_GB2312" w:eastAsia="仿宋_GB2312" w:cs="仿宋_GB2312"/>
                <w:sz w:val="24"/>
              </w:rPr>
            </w:pPr>
            <w:r>
              <w:rPr>
                <w:rFonts w:hint="eastAsia" w:ascii="仿宋_GB2312" w:hAnsi="仿宋_GB2312" w:eastAsia="仿宋_GB2312" w:cs="仿宋_GB2312"/>
                <w:sz w:val="24"/>
              </w:rPr>
              <w:t>府谷县天桥商务酒店</w:t>
            </w:r>
          </w:p>
        </w:tc>
        <w:tc>
          <w:tcPr>
            <w:tcW w:w="1106" w:type="dxa"/>
            <w:vAlign w:val="center"/>
          </w:tcPr>
          <w:p w14:paraId="1AE78F68">
            <w:pPr>
              <w:jc w:val="center"/>
              <w:rPr>
                <w:rFonts w:ascii="仿宋_GB2312" w:hAnsi="仿宋_GB2312" w:eastAsia="仿宋_GB2312" w:cs="仿宋_GB2312"/>
                <w:sz w:val="24"/>
              </w:rPr>
            </w:pPr>
            <w:r>
              <w:rPr>
                <w:rFonts w:hint="eastAsia" w:ascii="仿宋_GB2312" w:hAnsi="仿宋_GB2312" w:eastAsia="仿宋_GB2312" w:cs="仿宋_GB2312"/>
                <w:sz w:val="24"/>
              </w:rPr>
              <w:t>刘鹏飞</w:t>
            </w:r>
          </w:p>
        </w:tc>
        <w:tc>
          <w:tcPr>
            <w:tcW w:w="1050" w:type="dxa"/>
            <w:vAlign w:val="center"/>
          </w:tcPr>
          <w:p w14:paraId="00FD9B50">
            <w:pPr>
              <w:jc w:val="center"/>
              <w:rPr>
                <w:rFonts w:ascii="仿宋_GB2312" w:hAnsi="仿宋_GB2312" w:eastAsia="仿宋_GB2312" w:cs="仿宋_GB2312"/>
                <w:sz w:val="24"/>
              </w:rPr>
            </w:pPr>
            <w:r>
              <w:rPr>
                <w:rFonts w:hint="eastAsia" w:ascii="仿宋_GB2312" w:hAnsi="仿宋_GB2312" w:eastAsia="仿宋_GB2312" w:cs="仿宋_GB2312"/>
                <w:sz w:val="24"/>
              </w:rPr>
              <w:t>董事长</w:t>
            </w:r>
          </w:p>
        </w:tc>
        <w:tc>
          <w:tcPr>
            <w:tcW w:w="1694" w:type="dxa"/>
            <w:vAlign w:val="center"/>
          </w:tcPr>
          <w:p w14:paraId="704911CF">
            <w:pPr>
              <w:jc w:val="center"/>
              <w:rPr>
                <w:rFonts w:ascii="仿宋_GB2312" w:hAnsi="仿宋_GB2312" w:eastAsia="仿宋_GB2312" w:cs="仿宋_GB2312"/>
                <w:sz w:val="24"/>
              </w:rPr>
            </w:pPr>
            <w:r>
              <w:rPr>
                <w:rFonts w:ascii="仿宋_GB2312" w:hAnsi="仿宋_GB2312" w:eastAsia="仿宋_GB2312" w:cs="仿宋_GB2312"/>
                <w:sz w:val="24"/>
              </w:rPr>
              <w:t>0912-8729999</w:t>
            </w:r>
          </w:p>
        </w:tc>
        <w:tc>
          <w:tcPr>
            <w:tcW w:w="1536" w:type="dxa"/>
            <w:vAlign w:val="center"/>
          </w:tcPr>
          <w:p w14:paraId="684B27A1">
            <w:pPr>
              <w:jc w:val="center"/>
              <w:rPr>
                <w:rFonts w:ascii="仿宋_GB2312" w:hAnsi="仿宋_GB2312" w:eastAsia="仿宋_GB2312" w:cs="仿宋_GB2312"/>
                <w:sz w:val="24"/>
              </w:rPr>
            </w:pPr>
            <w:r>
              <w:rPr>
                <w:rFonts w:ascii="仿宋_GB2312" w:hAnsi="仿宋_GB2312" w:eastAsia="仿宋_GB2312" w:cs="仿宋_GB2312"/>
                <w:sz w:val="24"/>
              </w:rPr>
              <w:t>18629188718</w:t>
            </w:r>
          </w:p>
        </w:tc>
      </w:tr>
      <w:tr w14:paraId="78531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 w:type="dxa"/>
            <w:vAlign w:val="center"/>
          </w:tcPr>
          <w:p w14:paraId="5D6BA32B">
            <w:pPr>
              <w:jc w:val="center"/>
              <w:rPr>
                <w:rFonts w:ascii="仿宋_GB2312" w:hAnsi="仿宋_GB2312" w:eastAsia="仿宋_GB2312" w:cs="仿宋_GB2312"/>
                <w:sz w:val="24"/>
              </w:rPr>
            </w:pPr>
            <w:r>
              <w:rPr>
                <w:rFonts w:ascii="仿宋_GB2312" w:hAnsi="仿宋_GB2312" w:eastAsia="仿宋_GB2312" w:cs="仿宋_GB2312"/>
                <w:sz w:val="24"/>
              </w:rPr>
              <w:t>2</w:t>
            </w:r>
          </w:p>
        </w:tc>
        <w:tc>
          <w:tcPr>
            <w:tcW w:w="2455" w:type="dxa"/>
            <w:vAlign w:val="center"/>
          </w:tcPr>
          <w:p w14:paraId="73D37626">
            <w:pPr>
              <w:jc w:val="center"/>
              <w:rPr>
                <w:rFonts w:ascii="仿宋_GB2312" w:hAnsi="仿宋_GB2312" w:eastAsia="仿宋_GB2312" w:cs="仿宋_GB2312"/>
                <w:sz w:val="24"/>
              </w:rPr>
            </w:pPr>
            <w:r>
              <w:rPr>
                <w:rFonts w:hint="eastAsia" w:ascii="仿宋_GB2312" w:hAnsi="仿宋_GB2312" w:eastAsia="仿宋_GB2312" w:cs="仿宋_GB2312"/>
                <w:sz w:val="24"/>
              </w:rPr>
              <w:t>府谷县滨苑酒店</w:t>
            </w:r>
          </w:p>
        </w:tc>
        <w:tc>
          <w:tcPr>
            <w:tcW w:w="1106" w:type="dxa"/>
            <w:vAlign w:val="center"/>
          </w:tcPr>
          <w:p w14:paraId="6D6987E4">
            <w:pPr>
              <w:jc w:val="center"/>
              <w:rPr>
                <w:rFonts w:ascii="仿宋_GB2312" w:hAnsi="仿宋_GB2312" w:eastAsia="仿宋_GB2312" w:cs="仿宋_GB2312"/>
                <w:sz w:val="24"/>
              </w:rPr>
            </w:pPr>
            <w:r>
              <w:rPr>
                <w:rFonts w:hint="eastAsia" w:ascii="仿宋_GB2312" w:hAnsi="仿宋_GB2312" w:eastAsia="仿宋_GB2312" w:cs="仿宋_GB2312"/>
                <w:sz w:val="24"/>
              </w:rPr>
              <w:t>刘英</w:t>
            </w:r>
          </w:p>
        </w:tc>
        <w:tc>
          <w:tcPr>
            <w:tcW w:w="1050" w:type="dxa"/>
            <w:vAlign w:val="center"/>
          </w:tcPr>
          <w:p w14:paraId="0802A052">
            <w:pPr>
              <w:jc w:val="center"/>
              <w:rPr>
                <w:rFonts w:ascii="仿宋_GB2312" w:hAnsi="仿宋_GB2312" w:eastAsia="仿宋_GB2312" w:cs="仿宋_GB2312"/>
                <w:sz w:val="24"/>
              </w:rPr>
            </w:pPr>
            <w:r>
              <w:rPr>
                <w:rFonts w:hint="eastAsia" w:ascii="仿宋_GB2312" w:hAnsi="仿宋_GB2312" w:eastAsia="仿宋_GB2312" w:cs="仿宋_GB2312"/>
                <w:sz w:val="24"/>
              </w:rPr>
              <w:t>文员</w:t>
            </w:r>
          </w:p>
        </w:tc>
        <w:tc>
          <w:tcPr>
            <w:tcW w:w="1694" w:type="dxa"/>
            <w:vAlign w:val="center"/>
          </w:tcPr>
          <w:p w14:paraId="10799980">
            <w:pPr>
              <w:jc w:val="center"/>
              <w:rPr>
                <w:rFonts w:ascii="仿宋_GB2312" w:hAnsi="仿宋_GB2312" w:eastAsia="仿宋_GB2312" w:cs="仿宋_GB2312"/>
                <w:sz w:val="24"/>
              </w:rPr>
            </w:pPr>
            <w:r>
              <w:rPr>
                <w:rFonts w:ascii="仿宋_GB2312" w:hAnsi="仿宋_GB2312" w:eastAsia="仿宋_GB2312" w:cs="仿宋_GB2312"/>
                <w:sz w:val="24"/>
              </w:rPr>
              <w:t>0912-8800005</w:t>
            </w:r>
          </w:p>
        </w:tc>
        <w:tc>
          <w:tcPr>
            <w:tcW w:w="1536" w:type="dxa"/>
            <w:vAlign w:val="center"/>
          </w:tcPr>
          <w:p w14:paraId="42F98598">
            <w:pPr>
              <w:jc w:val="center"/>
              <w:rPr>
                <w:rFonts w:ascii="仿宋_GB2312" w:hAnsi="仿宋_GB2312" w:eastAsia="仿宋_GB2312" w:cs="仿宋_GB2312"/>
                <w:sz w:val="24"/>
              </w:rPr>
            </w:pPr>
            <w:r>
              <w:rPr>
                <w:rFonts w:ascii="仿宋_GB2312" w:hAnsi="仿宋_GB2312" w:eastAsia="仿宋_GB2312" w:cs="仿宋_GB2312"/>
                <w:sz w:val="24"/>
              </w:rPr>
              <w:t>13992225308</w:t>
            </w:r>
          </w:p>
        </w:tc>
      </w:tr>
    </w:tbl>
    <w:p w14:paraId="76D85E9A"/>
    <w:p w14:paraId="7E344626">
      <w:pPr>
        <w:pStyle w:val="6"/>
        <w:numPr>
          <w:ilvl w:val="0"/>
          <w:numId w:val="7"/>
        </w:numPr>
        <w:rPr>
          <w:rFonts w:ascii="仿宋_GB2312" w:hAnsi="仿宋_GB2312" w:eastAsia="仿宋_GB2312" w:cs="仿宋_GB2312"/>
        </w:rPr>
      </w:pPr>
      <w:r>
        <w:rPr>
          <w:rFonts w:hint="eastAsia" w:ascii="仿宋_GB2312" w:hAnsi="仿宋_GB2312" w:eastAsia="仿宋_GB2312" w:cs="仿宋_GB2312"/>
        </w:rPr>
        <w:t>旅行社</w:t>
      </w:r>
    </w:p>
    <w:tbl>
      <w:tblPr>
        <w:tblStyle w:val="18"/>
        <w:tblW w:w="5000" w:type="pct"/>
        <w:tblInd w:w="0" w:type="dxa"/>
        <w:tblLayout w:type="fixed"/>
        <w:tblCellMar>
          <w:top w:w="0" w:type="dxa"/>
          <w:left w:w="108" w:type="dxa"/>
          <w:bottom w:w="0" w:type="dxa"/>
          <w:right w:w="108" w:type="dxa"/>
        </w:tblCellMar>
      </w:tblPr>
      <w:tblGrid>
        <w:gridCol w:w="508"/>
        <w:gridCol w:w="2787"/>
        <w:gridCol w:w="2466"/>
        <w:gridCol w:w="1091"/>
        <w:gridCol w:w="1670"/>
      </w:tblGrid>
      <w:tr w14:paraId="347FA1AC">
        <w:trPr>
          <w:trHeight w:val="600" w:hRule="atLeast"/>
        </w:trPr>
        <w:tc>
          <w:tcPr>
            <w:tcW w:w="298" w:type="pct"/>
            <w:tcBorders>
              <w:top w:val="single" w:color="000000" w:sz="4" w:space="0"/>
              <w:left w:val="single" w:color="000000" w:sz="4" w:space="0"/>
              <w:bottom w:val="single" w:color="000000" w:sz="4" w:space="0"/>
              <w:right w:val="single" w:color="000000" w:sz="4" w:space="0"/>
            </w:tcBorders>
            <w:noWrap/>
            <w:vAlign w:val="center"/>
          </w:tcPr>
          <w:p w14:paraId="307801D6">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序号</w:t>
            </w:r>
          </w:p>
        </w:tc>
        <w:tc>
          <w:tcPr>
            <w:tcW w:w="1634" w:type="pct"/>
            <w:tcBorders>
              <w:top w:val="single" w:color="000000" w:sz="4" w:space="0"/>
              <w:left w:val="single" w:color="000000" w:sz="4" w:space="0"/>
              <w:bottom w:val="single" w:color="000000" w:sz="4" w:space="0"/>
              <w:right w:val="single" w:color="000000" w:sz="4" w:space="0"/>
            </w:tcBorders>
            <w:noWrap/>
            <w:vAlign w:val="center"/>
          </w:tcPr>
          <w:p w14:paraId="48197131">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名称</w:t>
            </w:r>
          </w:p>
        </w:tc>
        <w:tc>
          <w:tcPr>
            <w:tcW w:w="1446" w:type="pct"/>
            <w:tcBorders>
              <w:top w:val="single" w:color="000000" w:sz="4" w:space="0"/>
              <w:left w:val="single" w:color="000000" w:sz="4" w:space="0"/>
              <w:bottom w:val="single" w:color="000000" w:sz="4" w:space="0"/>
              <w:right w:val="single" w:color="000000" w:sz="4" w:space="0"/>
            </w:tcBorders>
            <w:noWrap/>
            <w:vAlign w:val="center"/>
          </w:tcPr>
          <w:p w14:paraId="1947072B">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地址</w:t>
            </w:r>
          </w:p>
        </w:tc>
        <w:tc>
          <w:tcPr>
            <w:tcW w:w="640" w:type="pct"/>
            <w:tcBorders>
              <w:top w:val="single" w:color="000000" w:sz="4" w:space="0"/>
              <w:left w:val="single" w:color="000000" w:sz="4" w:space="0"/>
              <w:bottom w:val="single" w:color="000000" w:sz="4" w:space="0"/>
              <w:right w:val="single" w:color="000000" w:sz="4" w:space="0"/>
            </w:tcBorders>
            <w:noWrap/>
            <w:vAlign w:val="center"/>
          </w:tcPr>
          <w:p w14:paraId="6F38A68B">
            <w:pPr>
              <w:jc w:val="center"/>
              <w:rPr>
                <w:rFonts w:ascii="仿宋_GB2312" w:hAnsi="仿宋_GB2312" w:eastAsia="仿宋_GB2312" w:cs="仿宋_GB2312"/>
                <w:b/>
                <w:bCs/>
                <w:sz w:val="24"/>
              </w:rPr>
            </w:pPr>
            <w:r>
              <w:rPr>
                <w:rFonts w:hint="eastAsia" w:ascii="仿宋_GB2312" w:hAnsi="仿宋_GB2312" w:eastAsia="仿宋_GB2312" w:cs="仿宋_GB2312"/>
                <w:b/>
                <w:bCs/>
                <w:sz w:val="24"/>
              </w:rPr>
              <w:t>联系人</w:t>
            </w:r>
          </w:p>
        </w:tc>
        <w:tc>
          <w:tcPr>
            <w:tcW w:w="980" w:type="pct"/>
            <w:tcBorders>
              <w:top w:val="single" w:color="000000" w:sz="4" w:space="0"/>
              <w:left w:val="single" w:color="000000" w:sz="4" w:space="0"/>
              <w:bottom w:val="single" w:color="000000" w:sz="4" w:space="0"/>
              <w:right w:val="single" w:color="000000" w:sz="4" w:space="0"/>
            </w:tcBorders>
            <w:noWrap/>
            <w:vAlign w:val="center"/>
          </w:tcPr>
          <w:p w14:paraId="53853CE2">
            <w:pPr>
              <w:jc w:val="center"/>
              <w:rPr>
                <w:rFonts w:ascii="仿宋_GB2312" w:hAnsi="仿宋_GB2312" w:eastAsia="仿宋_GB2312" w:cs="仿宋_GB2312"/>
                <w:b/>
                <w:bCs/>
                <w:sz w:val="24"/>
              </w:rPr>
            </w:pPr>
            <w:r>
              <w:rPr>
                <w:rFonts w:hint="eastAsia" w:ascii="仿宋_GB2312" w:hAnsi="仿宋_GB2312" w:eastAsia="仿宋_GB2312" w:cs="仿宋_GB2312"/>
                <w:b/>
                <w:bCs/>
                <w:sz w:val="24"/>
              </w:rPr>
              <w:t>联系方式</w:t>
            </w:r>
          </w:p>
        </w:tc>
      </w:tr>
      <w:tr w14:paraId="3C939E9A">
        <w:tblPrEx>
          <w:tblCellMar>
            <w:top w:w="0" w:type="dxa"/>
            <w:left w:w="108" w:type="dxa"/>
            <w:bottom w:w="0" w:type="dxa"/>
            <w:right w:w="108" w:type="dxa"/>
          </w:tblCellMar>
        </w:tblPrEx>
        <w:trPr>
          <w:trHeight w:val="500" w:hRule="atLeast"/>
        </w:trPr>
        <w:tc>
          <w:tcPr>
            <w:tcW w:w="298" w:type="pct"/>
            <w:tcBorders>
              <w:top w:val="single" w:color="000000" w:sz="4" w:space="0"/>
              <w:left w:val="single" w:color="000000" w:sz="4" w:space="0"/>
              <w:bottom w:val="single" w:color="000000" w:sz="4" w:space="0"/>
              <w:right w:val="single" w:color="000000" w:sz="4" w:space="0"/>
            </w:tcBorders>
            <w:noWrap/>
            <w:vAlign w:val="center"/>
          </w:tcPr>
          <w:p w14:paraId="40C84A4E">
            <w:pPr>
              <w:jc w:val="center"/>
              <w:rPr>
                <w:rFonts w:ascii="仿宋_GB2312" w:hAnsi="仿宋_GB2312" w:eastAsia="仿宋_GB2312" w:cs="仿宋_GB2312"/>
                <w:sz w:val="24"/>
              </w:rPr>
            </w:pPr>
            <w:r>
              <w:rPr>
                <w:rFonts w:ascii="仿宋_GB2312" w:hAnsi="仿宋_GB2312" w:eastAsia="仿宋_GB2312" w:cs="仿宋_GB2312"/>
                <w:sz w:val="24"/>
              </w:rPr>
              <w:t>1</w:t>
            </w:r>
          </w:p>
        </w:tc>
        <w:tc>
          <w:tcPr>
            <w:tcW w:w="1634" w:type="pct"/>
            <w:tcBorders>
              <w:top w:val="single" w:color="000000" w:sz="4" w:space="0"/>
              <w:left w:val="single" w:color="000000" w:sz="4" w:space="0"/>
              <w:bottom w:val="single" w:color="000000" w:sz="4" w:space="0"/>
              <w:right w:val="single" w:color="000000" w:sz="4" w:space="0"/>
            </w:tcBorders>
            <w:noWrap/>
            <w:vAlign w:val="center"/>
          </w:tcPr>
          <w:p w14:paraId="7B08ACB9">
            <w:pPr>
              <w:jc w:val="center"/>
              <w:rPr>
                <w:rFonts w:ascii="仿宋_GB2312" w:hAnsi="仿宋_GB2312" w:eastAsia="仿宋_GB2312" w:cs="仿宋_GB2312"/>
                <w:sz w:val="24"/>
              </w:rPr>
            </w:pPr>
            <w:r>
              <w:rPr>
                <w:rFonts w:hint="eastAsia" w:ascii="仿宋_GB2312" w:hAnsi="仿宋_GB2312" w:eastAsia="仿宋_GB2312" w:cs="仿宋_GB2312"/>
                <w:sz w:val="24"/>
              </w:rPr>
              <w:t>陕西友联国际旅行社府谷营业部</w:t>
            </w:r>
          </w:p>
        </w:tc>
        <w:tc>
          <w:tcPr>
            <w:tcW w:w="1446" w:type="pct"/>
            <w:tcBorders>
              <w:top w:val="single" w:color="000000" w:sz="4" w:space="0"/>
              <w:left w:val="single" w:color="000000" w:sz="4" w:space="0"/>
              <w:bottom w:val="single" w:color="000000" w:sz="4" w:space="0"/>
              <w:right w:val="single" w:color="000000" w:sz="4" w:space="0"/>
            </w:tcBorders>
            <w:noWrap/>
            <w:vAlign w:val="center"/>
          </w:tcPr>
          <w:p w14:paraId="1AF7874A">
            <w:pPr>
              <w:jc w:val="center"/>
              <w:rPr>
                <w:rFonts w:ascii="仿宋_GB2312" w:hAnsi="仿宋_GB2312" w:eastAsia="仿宋_GB2312" w:cs="仿宋_GB2312"/>
                <w:sz w:val="24"/>
              </w:rPr>
            </w:pPr>
            <w:r>
              <w:rPr>
                <w:rFonts w:hint="eastAsia" w:ascii="仿宋_GB2312" w:hAnsi="仿宋_GB2312" w:eastAsia="仿宋_GB2312" w:cs="仿宋_GB2312"/>
                <w:sz w:val="24"/>
              </w:rPr>
              <w:t>府谷县创业大厦</w:t>
            </w:r>
            <w:r>
              <w:rPr>
                <w:rFonts w:ascii="仿宋_GB2312" w:hAnsi="仿宋_GB2312" w:eastAsia="仿宋_GB2312" w:cs="仿宋_GB2312"/>
                <w:sz w:val="24"/>
              </w:rPr>
              <w:t>4</w:t>
            </w:r>
            <w:r>
              <w:rPr>
                <w:rFonts w:hint="eastAsia" w:ascii="仿宋_GB2312" w:hAnsi="仿宋_GB2312" w:eastAsia="仿宋_GB2312" w:cs="仿宋_GB2312"/>
                <w:sz w:val="24"/>
              </w:rPr>
              <w:t>楼</w:t>
            </w:r>
          </w:p>
        </w:tc>
        <w:tc>
          <w:tcPr>
            <w:tcW w:w="640" w:type="pct"/>
            <w:tcBorders>
              <w:top w:val="single" w:color="000000" w:sz="4" w:space="0"/>
              <w:left w:val="single" w:color="000000" w:sz="4" w:space="0"/>
              <w:bottom w:val="single" w:color="000000" w:sz="4" w:space="0"/>
              <w:right w:val="single" w:color="000000" w:sz="4" w:space="0"/>
            </w:tcBorders>
            <w:noWrap/>
            <w:vAlign w:val="center"/>
          </w:tcPr>
          <w:p w14:paraId="6039FE90">
            <w:pPr>
              <w:jc w:val="center"/>
              <w:rPr>
                <w:rFonts w:ascii="仿宋_GB2312" w:hAnsi="仿宋_GB2312" w:eastAsia="仿宋_GB2312" w:cs="仿宋_GB2312"/>
                <w:sz w:val="24"/>
              </w:rPr>
            </w:pPr>
            <w:r>
              <w:rPr>
                <w:rFonts w:hint="eastAsia" w:ascii="仿宋_GB2312" w:hAnsi="仿宋_GB2312" w:eastAsia="仿宋_GB2312" w:cs="仿宋_GB2312"/>
                <w:sz w:val="24"/>
              </w:rPr>
              <w:t>武玉彪</w:t>
            </w:r>
          </w:p>
        </w:tc>
        <w:tc>
          <w:tcPr>
            <w:tcW w:w="980" w:type="pct"/>
            <w:tcBorders>
              <w:top w:val="single" w:color="000000" w:sz="4" w:space="0"/>
              <w:left w:val="single" w:color="000000" w:sz="4" w:space="0"/>
              <w:bottom w:val="single" w:color="000000" w:sz="4" w:space="0"/>
              <w:right w:val="single" w:color="000000" w:sz="4" w:space="0"/>
            </w:tcBorders>
            <w:noWrap/>
            <w:vAlign w:val="center"/>
          </w:tcPr>
          <w:p w14:paraId="4B35C69E">
            <w:pPr>
              <w:jc w:val="center"/>
              <w:rPr>
                <w:rFonts w:ascii="仿宋_GB2312" w:hAnsi="仿宋_GB2312" w:eastAsia="仿宋_GB2312" w:cs="仿宋_GB2312"/>
                <w:sz w:val="24"/>
              </w:rPr>
            </w:pPr>
            <w:r>
              <w:rPr>
                <w:rFonts w:ascii="仿宋_GB2312" w:hAnsi="仿宋_GB2312" w:eastAsia="仿宋_GB2312" w:cs="仿宋_GB2312"/>
                <w:sz w:val="24"/>
              </w:rPr>
              <w:t>15691259731</w:t>
            </w:r>
          </w:p>
        </w:tc>
      </w:tr>
      <w:tr w14:paraId="7CA6C872">
        <w:tblPrEx>
          <w:tblCellMar>
            <w:top w:w="0" w:type="dxa"/>
            <w:left w:w="108" w:type="dxa"/>
            <w:bottom w:w="0" w:type="dxa"/>
            <w:right w:w="108" w:type="dxa"/>
          </w:tblCellMar>
        </w:tblPrEx>
        <w:trPr>
          <w:trHeight w:val="500" w:hRule="atLeast"/>
        </w:trPr>
        <w:tc>
          <w:tcPr>
            <w:tcW w:w="298" w:type="pct"/>
            <w:tcBorders>
              <w:top w:val="single" w:color="000000" w:sz="4" w:space="0"/>
              <w:left w:val="single" w:color="000000" w:sz="4" w:space="0"/>
              <w:bottom w:val="single" w:color="000000" w:sz="4" w:space="0"/>
              <w:right w:val="single" w:color="000000" w:sz="4" w:space="0"/>
            </w:tcBorders>
            <w:noWrap/>
            <w:vAlign w:val="center"/>
          </w:tcPr>
          <w:p w14:paraId="21022F4D">
            <w:pPr>
              <w:jc w:val="center"/>
              <w:rPr>
                <w:rFonts w:ascii="仿宋_GB2312" w:hAnsi="仿宋_GB2312" w:eastAsia="仿宋_GB2312" w:cs="仿宋_GB2312"/>
                <w:sz w:val="24"/>
              </w:rPr>
            </w:pPr>
            <w:r>
              <w:rPr>
                <w:rFonts w:ascii="仿宋_GB2312" w:hAnsi="仿宋_GB2312" w:eastAsia="仿宋_GB2312" w:cs="仿宋_GB2312"/>
                <w:sz w:val="24"/>
              </w:rPr>
              <w:t>2</w:t>
            </w:r>
          </w:p>
        </w:tc>
        <w:tc>
          <w:tcPr>
            <w:tcW w:w="1634" w:type="pct"/>
            <w:tcBorders>
              <w:top w:val="single" w:color="000000" w:sz="4" w:space="0"/>
              <w:left w:val="single" w:color="000000" w:sz="4" w:space="0"/>
              <w:bottom w:val="single" w:color="000000" w:sz="4" w:space="0"/>
              <w:right w:val="single" w:color="000000" w:sz="4" w:space="0"/>
            </w:tcBorders>
            <w:noWrap/>
            <w:vAlign w:val="center"/>
          </w:tcPr>
          <w:p w14:paraId="23CF8E1B">
            <w:pPr>
              <w:jc w:val="center"/>
              <w:rPr>
                <w:rFonts w:ascii="仿宋_GB2312" w:hAnsi="仿宋_GB2312" w:eastAsia="仿宋_GB2312" w:cs="仿宋_GB2312"/>
                <w:sz w:val="24"/>
              </w:rPr>
            </w:pPr>
            <w:r>
              <w:rPr>
                <w:rFonts w:hint="eastAsia" w:ascii="仿宋_GB2312" w:hAnsi="仿宋_GB2312" w:eastAsia="仿宋_GB2312" w:cs="仿宋_GB2312"/>
                <w:sz w:val="24"/>
              </w:rPr>
              <w:t>陕西信天游国际旅行社有限责任公司</w:t>
            </w:r>
          </w:p>
        </w:tc>
        <w:tc>
          <w:tcPr>
            <w:tcW w:w="1446" w:type="pct"/>
            <w:tcBorders>
              <w:top w:val="single" w:color="000000" w:sz="4" w:space="0"/>
              <w:left w:val="single" w:color="000000" w:sz="4" w:space="0"/>
              <w:bottom w:val="single" w:color="000000" w:sz="4" w:space="0"/>
              <w:right w:val="single" w:color="000000" w:sz="4" w:space="0"/>
            </w:tcBorders>
            <w:noWrap/>
            <w:vAlign w:val="center"/>
          </w:tcPr>
          <w:p w14:paraId="3F83055C">
            <w:pPr>
              <w:jc w:val="center"/>
              <w:rPr>
                <w:rFonts w:ascii="仿宋_GB2312" w:hAnsi="仿宋_GB2312" w:eastAsia="仿宋_GB2312" w:cs="仿宋_GB2312"/>
                <w:sz w:val="24"/>
              </w:rPr>
            </w:pPr>
            <w:r>
              <w:rPr>
                <w:rFonts w:hint="eastAsia" w:ascii="仿宋_GB2312" w:hAnsi="仿宋_GB2312" w:eastAsia="仿宋_GB2312" w:cs="仿宋_GB2312"/>
                <w:sz w:val="24"/>
              </w:rPr>
              <w:t>府谷县颐佳华府小区北大门商铺</w:t>
            </w:r>
          </w:p>
        </w:tc>
        <w:tc>
          <w:tcPr>
            <w:tcW w:w="640" w:type="pct"/>
            <w:tcBorders>
              <w:top w:val="single" w:color="000000" w:sz="4" w:space="0"/>
              <w:left w:val="single" w:color="000000" w:sz="4" w:space="0"/>
              <w:bottom w:val="single" w:color="000000" w:sz="4" w:space="0"/>
              <w:right w:val="single" w:color="000000" w:sz="4" w:space="0"/>
            </w:tcBorders>
            <w:noWrap/>
            <w:vAlign w:val="center"/>
          </w:tcPr>
          <w:p w14:paraId="06765706">
            <w:pPr>
              <w:jc w:val="center"/>
              <w:rPr>
                <w:rFonts w:ascii="仿宋_GB2312" w:hAnsi="仿宋_GB2312" w:eastAsia="仿宋_GB2312" w:cs="仿宋_GB2312"/>
                <w:sz w:val="24"/>
              </w:rPr>
            </w:pPr>
            <w:r>
              <w:rPr>
                <w:rFonts w:hint="eastAsia" w:ascii="仿宋_GB2312" w:hAnsi="仿宋_GB2312" w:eastAsia="仿宋_GB2312" w:cs="仿宋_GB2312"/>
                <w:sz w:val="24"/>
              </w:rPr>
              <w:t>郝彦林</w:t>
            </w:r>
          </w:p>
        </w:tc>
        <w:tc>
          <w:tcPr>
            <w:tcW w:w="980" w:type="pct"/>
            <w:tcBorders>
              <w:top w:val="single" w:color="000000" w:sz="4" w:space="0"/>
              <w:left w:val="single" w:color="000000" w:sz="4" w:space="0"/>
              <w:bottom w:val="single" w:color="000000" w:sz="4" w:space="0"/>
              <w:right w:val="single" w:color="000000" w:sz="4" w:space="0"/>
            </w:tcBorders>
            <w:noWrap/>
            <w:vAlign w:val="center"/>
          </w:tcPr>
          <w:p w14:paraId="5B7BD6D6">
            <w:pPr>
              <w:jc w:val="center"/>
              <w:rPr>
                <w:rFonts w:ascii="仿宋_GB2312" w:hAnsi="仿宋_GB2312" w:eastAsia="仿宋_GB2312" w:cs="仿宋_GB2312"/>
                <w:sz w:val="24"/>
              </w:rPr>
            </w:pPr>
            <w:r>
              <w:rPr>
                <w:rFonts w:ascii="仿宋_GB2312" w:hAnsi="仿宋_GB2312" w:eastAsia="仿宋_GB2312" w:cs="仿宋_GB2312"/>
                <w:sz w:val="24"/>
              </w:rPr>
              <w:t>13609229019</w:t>
            </w:r>
          </w:p>
        </w:tc>
      </w:tr>
      <w:tr w14:paraId="65E8AAD8">
        <w:tblPrEx>
          <w:tblCellMar>
            <w:top w:w="0" w:type="dxa"/>
            <w:left w:w="108" w:type="dxa"/>
            <w:bottom w:w="0" w:type="dxa"/>
            <w:right w:w="108" w:type="dxa"/>
          </w:tblCellMar>
        </w:tblPrEx>
        <w:trPr>
          <w:trHeight w:val="500" w:hRule="atLeast"/>
        </w:trPr>
        <w:tc>
          <w:tcPr>
            <w:tcW w:w="298" w:type="pct"/>
            <w:tcBorders>
              <w:top w:val="single" w:color="000000" w:sz="4" w:space="0"/>
              <w:left w:val="single" w:color="000000" w:sz="4" w:space="0"/>
              <w:bottom w:val="single" w:color="000000" w:sz="4" w:space="0"/>
              <w:right w:val="single" w:color="000000" w:sz="4" w:space="0"/>
            </w:tcBorders>
            <w:noWrap/>
            <w:vAlign w:val="center"/>
          </w:tcPr>
          <w:p w14:paraId="015C59D8">
            <w:pPr>
              <w:jc w:val="center"/>
              <w:rPr>
                <w:rFonts w:ascii="仿宋_GB2312" w:hAnsi="仿宋_GB2312" w:eastAsia="仿宋_GB2312" w:cs="仿宋_GB2312"/>
                <w:sz w:val="24"/>
              </w:rPr>
            </w:pPr>
            <w:r>
              <w:rPr>
                <w:rFonts w:ascii="仿宋_GB2312" w:hAnsi="仿宋_GB2312" w:eastAsia="仿宋_GB2312" w:cs="仿宋_GB2312"/>
                <w:sz w:val="24"/>
              </w:rPr>
              <w:t>3</w:t>
            </w:r>
          </w:p>
        </w:tc>
        <w:tc>
          <w:tcPr>
            <w:tcW w:w="1634" w:type="pct"/>
            <w:tcBorders>
              <w:top w:val="single" w:color="000000" w:sz="4" w:space="0"/>
              <w:left w:val="single" w:color="000000" w:sz="4" w:space="0"/>
              <w:bottom w:val="single" w:color="000000" w:sz="4" w:space="0"/>
              <w:right w:val="single" w:color="000000" w:sz="4" w:space="0"/>
            </w:tcBorders>
            <w:noWrap/>
            <w:vAlign w:val="center"/>
          </w:tcPr>
          <w:p w14:paraId="7388DC2C">
            <w:pPr>
              <w:jc w:val="center"/>
              <w:rPr>
                <w:rFonts w:ascii="仿宋_GB2312" w:hAnsi="仿宋_GB2312" w:eastAsia="仿宋_GB2312" w:cs="仿宋_GB2312"/>
                <w:sz w:val="24"/>
              </w:rPr>
            </w:pPr>
            <w:r>
              <w:rPr>
                <w:rFonts w:hint="eastAsia" w:ascii="仿宋_GB2312" w:hAnsi="仿宋_GB2312" w:eastAsia="仿宋_GB2312" w:cs="仿宋_GB2312"/>
                <w:sz w:val="24"/>
              </w:rPr>
              <w:t>府谷康辉旅行社</w:t>
            </w:r>
          </w:p>
        </w:tc>
        <w:tc>
          <w:tcPr>
            <w:tcW w:w="1446" w:type="pct"/>
            <w:tcBorders>
              <w:top w:val="single" w:color="000000" w:sz="4" w:space="0"/>
              <w:left w:val="single" w:color="000000" w:sz="4" w:space="0"/>
              <w:bottom w:val="single" w:color="000000" w:sz="4" w:space="0"/>
              <w:right w:val="single" w:color="000000" w:sz="4" w:space="0"/>
            </w:tcBorders>
            <w:noWrap/>
            <w:vAlign w:val="center"/>
          </w:tcPr>
          <w:p w14:paraId="1AD4BA2A">
            <w:pPr>
              <w:jc w:val="center"/>
              <w:rPr>
                <w:rFonts w:ascii="仿宋_GB2312" w:hAnsi="仿宋_GB2312" w:eastAsia="仿宋_GB2312" w:cs="仿宋_GB2312"/>
                <w:sz w:val="24"/>
              </w:rPr>
            </w:pPr>
            <w:r>
              <w:rPr>
                <w:rFonts w:hint="eastAsia" w:ascii="仿宋_GB2312" w:hAnsi="仿宋_GB2312" w:eastAsia="仿宋_GB2312" w:cs="仿宋_GB2312"/>
                <w:sz w:val="24"/>
              </w:rPr>
              <w:t>府谷县滨苑家属楼一楼</w:t>
            </w:r>
          </w:p>
        </w:tc>
        <w:tc>
          <w:tcPr>
            <w:tcW w:w="640" w:type="pct"/>
            <w:tcBorders>
              <w:top w:val="single" w:color="000000" w:sz="4" w:space="0"/>
              <w:left w:val="single" w:color="000000" w:sz="4" w:space="0"/>
              <w:bottom w:val="single" w:color="000000" w:sz="4" w:space="0"/>
              <w:right w:val="single" w:color="000000" w:sz="4" w:space="0"/>
            </w:tcBorders>
            <w:noWrap/>
            <w:vAlign w:val="center"/>
          </w:tcPr>
          <w:p w14:paraId="49E449FF">
            <w:pPr>
              <w:jc w:val="center"/>
              <w:rPr>
                <w:rFonts w:ascii="仿宋_GB2312" w:hAnsi="仿宋_GB2312" w:eastAsia="仿宋_GB2312" w:cs="仿宋_GB2312"/>
                <w:sz w:val="24"/>
              </w:rPr>
            </w:pPr>
            <w:r>
              <w:rPr>
                <w:rFonts w:hint="eastAsia" w:ascii="仿宋_GB2312" w:hAnsi="仿宋_GB2312" w:eastAsia="仿宋_GB2312" w:cs="仿宋_GB2312"/>
                <w:sz w:val="24"/>
              </w:rPr>
              <w:t>张柳琴</w:t>
            </w:r>
          </w:p>
        </w:tc>
        <w:tc>
          <w:tcPr>
            <w:tcW w:w="980" w:type="pct"/>
            <w:tcBorders>
              <w:top w:val="single" w:color="000000" w:sz="4" w:space="0"/>
              <w:left w:val="single" w:color="000000" w:sz="4" w:space="0"/>
              <w:bottom w:val="single" w:color="000000" w:sz="4" w:space="0"/>
              <w:right w:val="single" w:color="000000" w:sz="4" w:space="0"/>
            </w:tcBorders>
            <w:noWrap/>
            <w:vAlign w:val="center"/>
          </w:tcPr>
          <w:p w14:paraId="3B60DCE1">
            <w:pPr>
              <w:jc w:val="center"/>
              <w:rPr>
                <w:rFonts w:ascii="仿宋_GB2312" w:hAnsi="仿宋_GB2312" w:eastAsia="仿宋_GB2312" w:cs="仿宋_GB2312"/>
                <w:sz w:val="24"/>
              </w:rPr>
            </w:pPr>
            <w:r>
              <w:rPr>
                <w:rFonts w:ascii="仿宋_GB2312" w:hAnsi="仿宋_GB2312" w:eastAsia="仿宋_GB2312" w:cs="仿宋_GB2312"/>
                <w:sz w:val="24"/>
              </w:rPr>
              <w:t>15829122556</w:t>
            </w:r>
          </w:p>
        </w:tc>
      </w:tr>
      <w:tr w14:paraId="75DDD406">
        <w:tblPrEx>
          <w:tblCellMar>
            <w:top w:w="0" w:type="dxa"/>
            <w:left w:w="108" w:type="dxa"/>
            <w:bottom w:w="0" w:type="dxa"/>
            <w:right w:w="108" w:type="dxa"/>
          </w:tblCellMar>
        </w:tblPrEx>
        <w:trPr>
          <w:trHeight w:val="500" w:hRule="atLeast"/>
        </w:trPr>
        <w:tc>
          <w:tcPr>
            <w:tcW w:w="298" w:type="pct"/>
            <w:tcBorders>
              <w:top w:val="single" w:color="000000" w:sz="4" w:space="0"/>
              <w:left w:val="single" w:color="000000" w:sz="4" w:space="0"/>
              <w:bottom w:val="single" w:color="000000" w:sz="4" w:space="0"/>
              <w:right w:val="single" w:color="000000" w:sz="4" w:space="0"/>
            </w:tcBorders>
            <w:noWrap/>
            <w:vAlign w:val="center"/>
          </w:tcPr>
          <w:p w14:paraId="75275B8D">
            <w:pPr>
              <w:jc w:val="center"/>
              <w:rPr>
                <w:rFonts w:ascii="仿宋_GB2312" w:hAnsi="仿宋_GB2312" w:eastAsia="仿宋_GB2312" w:cs="仿宋_GB2312"/>
                <w:sz w:val="24"/>
              </w:rPr>
            </w:pPr>
            <w:r>
              <w:rPr>
                <w:rFonts w:ascii="仿宋_GB2312" w:hAnsi="仿宋_GB2312" w:eastAsia="仿宋_GB2312" w:cs="仿宋_GB2312"/>
                <w:sz w:val="24"/>
              </w:rPr>
              <w:t>4</w:t>
            </w:r>
          </w:p>
        </w:tc>
        <w:tc>
          <w:tcPr>
            <w:tcW w:w="1634" w:type="pct"/>
            <w:tcBorders>
              <w:top w:val="single" w:color="000000" w:sz="4" w:space="0"/>
              <w:left w:val="single" w:color="000000" w:sz="4" w:space="0"/>
              <w:bottom w:val="single" w:color="000000" w:sz="4" w:space="0"/>
              <w:right w:val="single" w:color="000000" w:sz="4" w:space="0"/>
            </w:tcBorders>
            <w:noWrap/>
            <w:vAlign w:val="center"/>
          </w:tcPr>
          <w:p w14:paraId="466C2090">
            <w:pPr>
              <w:jc w:val="center"/>
              <w:rPr>
                <w:rFonts w:ascii="仿宋_GB2312" w:hAnsi="仿宋_GB2312" w:eastAsia="仿宋_GB2312" w:cs="仿宋_GB2312"/>
                <w:sz w:val="24"/>
              </w:rPr>
            </w:pPr>
            <w:r>
              <w:rPr>
                <w:rFonts w:hint="eastAsia" w:ascii="仿宋_GB2312" w:hAnsi="仿宋_GB2312" w:eastAsia="仿宋_GB2312" w:cs="仿宋_GB2312"/>
                <w:sz w:val="24"/>
              </w:rPr>
              <w:t>陕西盛世华堂旅行社有限公司府谷服务网点</w:t>
            </w:r>
          </w:p>
        </w:tc>
        <w:tc>
          <w:tcPr>
            <w:tcW w:w="1446" w:type="pct"/>
            <w:tcBorders>
              <w:top w:val="single" w:color="000000" w:sz="4" w:space="0"/>
              <w:left w:val="single" w:color="000000" w:sz="4" w:space="0"/>
              <w:bottom w:val="single" w:color="000000" w:sz="4" w:space="0"/>
              <w:right w:val="single" w:color="000000" w:sz="4" w:space="0"/>
            </w:tcBorders>
            <w:noWrap/>
            <w:vAlign w:val="center"/>
          </w:tcPr>
          <w:p w14:paraId="6CE2E2CD">
            <w:pPr>
              <w:jc w:val="center"/>
              <w:rPr>
                <w:rFonts w:ascii="仿宋_GB2312" w:hAnsi="仿宋_GB2312" w:eastAsia="仿宋_GB2312" w:cs="仿宋_GB2312"/>
                <w:sz w:val="24"/>
              </w:rPr>
            </w:pPr>
            <w:r>
              <w:rPr>
                <w:rFonts w:hint="eastAsia" w:ascii="仿宋_GB2312" w:hAnsi="仿宋_GB2312" w:eastAsia="仿宋_GB2312" w:cs="仿宋_GB2312"/>
                <w:sz w:val="24"/>
              </w:rPr>
              <w:t>前石畔学校一楼</w:t>
            </w:r>
          </w:p>
        </w:tc>
        <w:tc>
          <w:tcPr>
            <w:tcW w:w="640" w:type="pct"/>
            <w:tcBorders>
              <w:top w:val="single" w:color="000000" w:sz="4" w:space="0"/>
              <w:left w:val="single" w:color="000000" w:sz="4" w:space="0"/>
              <w:bottom w:val="single" w:color="000000" w:sz="4" w:space="0"/>
              <w:right w:val="single" w:color="000000" w:sz="4" w:space="0"/>
            </w:tcBorders>
            <w:noWrap/>
            <w:vAlign w:val="center"/>
          </w:tcPr>
          <w:p w14:paraId="5D3BCD32">
            <w:pPr>
              <w:jc w:val="center"/>
              <w:rPr>
                <w:rFonts w:ascii="仿宋_GB2312" w:hAnsi="仿宋_GB2312" w:eastAsia="仿宋_GB2312" w:cs="仿宋_GB2312"/>
                <w:sz w:val="24"/>
              </w:rPr>
            </w:pPr>
            <w:r>
              <w:rPr>
                <w:rFonts w:hint="eastAsia" w:ascii="仿宋_GB2312" w:hAnsi="仿宋_GB2312" w:eastAsia="仿宋_GB2312" w:cs="仿宋_GB2312"/>
                <w:sz w:val="24"/>
              </w:rPr>
              <w:t>刘利荣</w:t>
            </w:r>
          </w:p>
        </w:tc>
        <w:tc>
          <w:tcPr>
            <w:tcW w:w="980" w:type="pct"/>
            <w:tcBorders>
              <w:top w:val="single" w:color="000000" w:sz="4" w:space="0"/>
              <w:left w:val="single" w:color="000000" w:sz="4" w:space="0"/>
              <w:bottom w:val="single" w:color="000000" w:sz="4" w:space="0"/>
              <w:right w:val="single" w:color="000000" w:sz="4" w:space="0"/>
            </w:tcBorders>
            <w:noWrap/>
            <w:vAlign w:val="center"/>
          </w:tcPr>
          <w:p w14:paraId="3670A7BB">
            <w:pPr>
              <w:jc w:val="center"/>
              <w:rPr>
                <w:rFonts w:ascii="仿宋_GB2312" w:hAnsi="仿宋_GB2312" w:eastAsia="仿宋_GB2312" w:cs="仿宋_GB2312"/>
                <w:sz w:val="24"/>
              </w:rPr>
            </w:pPr>
            <w:r>
              <w:rPr>
                <w:rFonts w:ascii="仿宋_GB2312" w:hAnsi="仿宋_GB2312" w:eastAsia="仿宋_GB2312" w:cs="仿宋_GB2312"/>
                <w:sz w:val="24"/>
              </w:rPr>
              <w:t>15399129877</w:t>
            </w:r>
          </w:p>
        </w:tc>
      </w:tr>
      <w:tr w14:paraId="66BDA5A7">
        <w:tblPrEx>
          <w:tblCellMar>
            <w:top w:w="0" w:type="dxa"/>
            <w:left w:w="108" w:type="dxa"/>
            <w:bottom w:w="0" w:type="dxa"/>
            <w:right w:w="108" w:type="dxa"/>
          </w:tblCellMar>
        </w:tblPrEx>
        <w:trPr>
          <w:trHeight w:val="500" w:hRule="atLeast"/>
        </w:trPr>
        <w:tc>
          <w:tcPr>
            <w:tcW w:w="298" w:type="pct"/>
            <w:tcBorders>
              <w:top w:val="single" w:color="000000" w:sz="4" w:space="0"/>
              <w:left w:val="single" w:color="000000" w:sz="4" w:space="0"/>
              <w:bottom w:val="single" w:color="000000" w:sz="4" w:space="0"/>
              <w:right w:val="single" w:color="000000" w:sz="4" w:space="0"/>
            </w:tcBorders>
            <w:noWrap/>
            <w:vAlign w:val="center"/>
          </w:tcPr>
          <w:p w14:paraId="0BFACDB7">
            <w:pPr>
              <w:jc w:val="center"/>
              <w:rPr>
                <w:rFonts w:ascii="仿宋_GB2312" w:hAnsi="仿宋_GB2312" w:eastAsia="仿宋_GB2312" w:cs="仿宋_GB2312"/>
                <w:sz w:val="24"/>
              </w:rPr>
            </w:pPr>
            <w:r>
              <w:rPr>
                <w:rFonts w:ascii="仿宋_GB2312" w:hAnsi="仿宋_GB2312" w:eastAsia="仿宋_GB2312" w:cs="仿宋_GB2312"/>
                <w:sz w:val="24"/>
              </w:rPr>
              <w:t>5</w:t>
            </w:r>
          </w:p>
        </w:tc>
        <w:tc>
          <w:tcPr>
            <w:tcW w:w="1634" w:type="pct"/>
            <w:tcBorders>
              <w:top w:val="single" w:color="000000" w:sz="4" w:space="0"/>
              <w:left w:val="single" w:color="000000" w:sz="4" w:space="0"/>
              <w:bottom w:val="single" w:color="000000" w:sz="4" w:space="0"/>
              <w:right w:val="single" w:color="000000" w:sz="4" w:space="0"/>
            </w:tcBorders>
            <w:noWrap/>
            <w:vAlign w:val="center"/>
          </w:tcPr>
          <w:p w14:paraId="0A43614E">
            <w:pPr>
              <w:jc w:val="center"/>
              <w:rPr>
                <w:rFonts w:ascii="仿宋_GB2312" w:hAnsi="仿宋_GB2312" w:eastAsia="仿宋_GB2312" w:cs="仿宋_GB2312"/>
                <w:sz w:val="24"/>
              </w:rPr>
            </w:pPr>
            <w:r>
              <w:rPr>
                <w:rFonts w:hint="eastAsia" w:ascii="仿宋_GB2312" w:hAnsi="仿宋_GB2312" w:eastAsia="仿宋_GB2312" w:cs="仿宋_GB2312"/>
                <w:sz w:val="24"/>
              </w:rPr>
              <w:t>府谷阳光旅行社有限责任公司</w:t>
            </w:r>
          </w:p>
        </w:tc>
        <w:tc>
          <w:tcPr>
            <w:tcW w:w="1446" w:type="pct"/>
            <w:tcBorders>
              <w:top w:val="single" w:color="000000" w:sz="4" w:space="0"/>
              <w:left w:val="single" w:color="000000" w:sz="4" w:space="0"/>
              <w:bottom w:val="single" w:color="000000" w:sz="4" w:space="0"/>
              <w:right w:val="single" w:color="000000" w:sz="4" w:space="0"/>
            </w:tcBorders>
            <w:noWrap/>
            <w:vAlign w:val="center"/>
          </w:tcPr>
          <w:p w14:paraId="0AC88F8D">
            <w:pPr>
              <w:jc w:val="center"/>
              <w:rPr>
                <w:rFonts w:ascii="仿宋_GB2312" w:hAnsi="仿宋_GB2312" w:eastAsia="仿宋_GB2312" w:cs="仿宋_GB2312"/>
                <w:sz w:val="24"/>
              </w:rPr>
            </w:pPr>
            <w:r>
              <w:rPr>
                <w:rFonts w:hint="eastAsia" w:ascii="仿宋_GB2312" w:hAnsi="仿宋_GB2312" w:eastAsia="仿宋_GB2312" w:cs="仿宋_GB2312"/>
                <w:sz w:val="24"/>
              </w:rPr>
              <w:t>府谷县人民中路</w:t>
            </w:r>
            <w:r>
              <w:rPr>
                <w:rFonts w:ascii="仿宋_GB2312" w:hAnsi="仿宋_GB2312" w:eastAsia="仿宋_GB2312" w:cs="仿宋_GB2312"/>
                <w:sz w:val="24"/>
              </w:rPr>
              <w:t>251</w:t>
            </w:r>
            <w:r>
              <w:rPr>
                <w:rFonts w:hint="eastAsia" w:ascii="仿宋_GB2312" w:hAnsi="仿宋_GB2312" w:eastAsia="仿宋_GB2312" w:cs="仿宋_GB2312"/>
                <w:sz w:val="24"/>
              </w:rPr>
              <w:t>号新桥旅社对面</w:t>
            </w:r>
          </w:p>
        </w:tc>
        <w:tc>
          <w:tcPr>
            <w:tcW w:w="640" w:type="pct"/>
            <w:tcBorders>
              <w:top w:val="single" w:color="000000" w:sz="4" w:space="0"/>
              <w:left w:val="single" w:color="000000" w:sz="4" w:space="0"/>
              <w:bottom w:val="single" w:color="000000" w:sz="4" w:space="0"/>
              <w:right w:val="single" w:color="000000" w:sz="4" w:space="0"/>
            </w:tcBorders>
            <w:noWrap/>
            <w:vAlign w:val="center"/>
          </w:tcPr>
          <w:p w14:paraId="1C79FC5D">
            <w:pPr>
              <w:jc w:val="center"/>
              <w:rPr>
                <w:rFonts w:ascii="仿宋_GB2312" w:hAnsi="仿宋_GB2312" w:eastAsia="仿宋_GB2312" w:cs="仿宋_GB2312"/>
                <w:sz w:val="24"/>
              </w:rPr>
            </w:pPr>
            <w:r>
              <w:rPr>
                <w:rFonts w:hint="eastAsia" w:ascii="仿宋_GB2312" w:hAnsi="仿宋_GB2312" w:eastAsia="仿宋_GB2312" w:cs="仿宋_GB2312"/>
                <w:sz w:val="24"/>
              </w:rPr>
              <w:t>孙婷</w:t>
            </w:r>
          </w:p>
        </w:tc>
        <w:tc>
          <w:tcPr>
            <w:tcW w:w="980" w:type="pct"/>
            <w:tcBorders>
              <w:top w:val="single" w:color="000000" w:sz="4" w:space="0"/>
              <w:left w:val="single" w:color="000000" w:sz="4" w:space="0"/>
              <w:bottom w:val="single" w:color="000000" w:sz="4" w:space="0"/>
              <w:right w:val="single" w:color="000000" w:sz="4" w:space="0"/>
            </w:tcBorders>
            <w:noWrap/>
            <w:vAlign w:val="center"/>
          </w:tcPr>
          <w:p w14:paraId="3FA27B9D">
            <w:pPr>
              <w:jc w:val="center"/>
              <w:rPr>
                <w:rFonts w:ascii="仿宋_GB2312" w:hAnsi="仿宋_GB2312" w:eastAsia="仿宋_GB2312" w:cs="仿宋_GB2312"/>
                <w:sz w:val="24"/>
              </w:rPr>
            </w:pPr>
            <w:r>
              <w:rPr>
                <w:rFonts w:ascii="仿宋_GB2312" w:hAnsi="仿宋_GB2312" w:eastAsia="仿宋_GB2312" w:cs="仿宋_GB2312"/>
                <w:sz w:val="24"/>
              </w:rPr>
              <w:t>13720468496</w:t>
            </w:r>
          </w:p>
        </w:tc>
      </w:tr>
      <w:tr w14:paraId="33614F36">
        <w:tblPrEx>
          <w:tblCellMar>
            <w:top w:w="0" w:type="dxa"/>
            <w:left w:w="108" w:type="dxa"/>
            <w:bottom w:w="0" w:type="dxa"/>
            <w:right w:w="108" w:type="dxa"/>
          </w:tblCellMar>
        </w:tblPrEx>
        <w:trPr>
          <w:trHeight w:val="500" w:hRule="atLeast"/>
        </w:trPr>
        <w:tc>
          <w:tcPr>
            <w:tcW w:w="298" w:type="pct"/>
            <w:tcBorders>
              <w:top w:val="single" w:color="000000" w:sz="4" w:space="0"/>
              <w:left w:val="single" w:color="000000" w:sz="4" w:space="0"/>
              <w:bottom w:val="single" w:color="000000" w:sz="4" w:space="0"/>
              <w:right w:val="single" w:color="000000" w:sz="4" w:space="0"/>
            </w:tcBorders>
            <w:noWrap/>
            <w:vAlign w:val="center"/>
          </w:tcPr>
          <w:p w14:paraId="2FEB853C">
            <w:pPr>
              <w:jc w:val="center"/>
              <w:rPr>
                <w:rFonts w:ascii="仿宋_GB2312" w:hAnsi="仿宋_GB2312" w:eastAsia="仿宋_GB2312" w:cs="仿宋_GB2312"/>
                <w:sz w:val="24"/>
              </w:rPr>
            </w:pPr>
            <w:r>
              <w:rPr>
                <w:rFonts w:ascii="仿宋_GB2312" w:hAnsi="仿宋_GB2312" w:eastAsia="仿宋_GB2312" w:cs="仿宋_GB2312"/>
                <w:sz w:val="24"/>
              </w:rPr>
              <w:t>6</w:t>
            </w:r>
          </w:p>
        </w:tc>
        <w:tc>
          <w:tcPr>
            <w:tcW w:w="1634" w:type="pct"/>
            <w:tcBorders>
              <w:top w:val="single" w:color="000000" w:sz="4" w:space="0"/>
              <w:left w:val="single" w:color="000000" w:sz="4" w:space="0"/>
              <w:bottom w:val="single" w:color="000000" w:sz="4" w:space="0"/>
              <w:right w:val="single" w:color="000000" w:sz="4" w:space="0"/>
            </w:tcBorders>
            <w:noWrap/>
            <w:vAlign w:val="center"/>
          </w:tcPr>
          <w:p w14:paraId="63ED7FA3">
            <w:pPr>
              <w:jc w:val="center"/>
              <w:rPr>
                <w:rFonts w:ascii="仿宋_GB2312" w:hAnsi="仿宋_GB2312" w:eastAsia="仿宋_GB2312" w:cs="仿宋_GB2312"/>
                <w:sz w:val="24"/>
              </w:rPr>
            </w:pPr>
            <w:r>
              <w:rPr>
                <w:rFonts w:hint="eastAsia" w:ascii="仿宋_GB2312" w:hAnsi="仿宋_GB2312" w:eastAsia="仿宋_GB2312" w:cs="仿宋_GB2312"/>
                <w:sz w:val="24"/>
              </w:rPr>
              <w:t>府谷县春江旅行社有限责任公司</w:t>
            </w:r>
          </w:p>
        </w:tc>
        <w:tc>
          <w:tcPr>
            <w:tcW w:w="1446" w:type="pct"/>
            <w:tcBorders>
              <w:top w:val="single" w:color="000000" w:sz="4" w:space="0"/>
              <w:left w:val="single" w:color="000000" w:sz="4" w:space="0"/>
              <w:bottom w:val="single" w:color="000000" w:sz="4" w:space="0"/>
              <w:right w:val="single" w:color="000000" w:sz="4" w:space="0"/>
            </w:tcBorders>
            <w:noWrap/>
            <w:vAlign w:val="center"/>
          </w:tcPr>
          <w:p w14:paraId="4D604DDD">
            <w:pPr>
              <w:jc w:val="center"/>
              <w:rPr>
                <w:rFonts w:ascii="仿宋_GB2312" w:hAnsi="仿宋_GB2312" w:eastAsia="仿宋_GB2312" w:cs="仿宋_GB2312"/>
                <w:sz w:val="24"/>
              </w:rPr>
            </w:pPr>
            <w:r>
              <w:rPr>
                <w:rFonts w:hint="eastAsia" w:ascii="仿宋_GB2312" w:hAnsi="仿宋_GB2312" w:eastAsia="仿宋_GB2312" w:cs="仿宋_GB2312"/>
                <w:sz w:val="24"/>
              </w:rPr>
              <w:t>府谷县府谷镇河滨大道</w:t>
            </w:r>
          </w:p>
        </w:tc>
        <w:tc>
          <w:tcPr>
            <w:tcW w:w="640" w:type="pct"/>
            <w:tcBorders>
              <w:top w:val="single" w:color="000000" w:sz="4" w:space="0"/>
              <w:left w:val="single" w:color="000000" w:sz="4" w:space="0"/>
              <w:bottom w:val="single" w:color="000000" w:sz="4" w:space="0"/>
              <w:right w:val="single" w:color="000000" w:sz="4" w:space="0"/>
            </w:tcBorders>
            <w:noWrap/>
            <w:vAlign w:val="center"/>
          </w:tcPr>
          <w:p w14:paraId="03F0A3FE">
            <w:pPr>
              <w:jc w:val="center"/>
              <w:rPr>
                <w:rFonts w:ascii="仿宋_GB2312" w:hAnsi="仿宋_GB2312" w:eastAsia="仿宋_GB2312" w:cs="仿宋_GB2312"/>
                <w:sz w:val="24"/>
              </w:rPr>
            </w:pPr>
            <w:r>
              <w:rPr>
                <w:rFonts w:hint="eastAsia" w:ascii="仿宋_GB2312" w:hAnsi="仿宋_GB2312" w:eastAsia="仿宋_GB2312" w:cs="仿宋_GB2312"/>
                <w:sz w:val="24"/>
              </w:rPr>
              <w:t>苏彦祥</w:t>
            </w:r>
          </w:p>
        </w:tc>
        <w:tc>
          <w:tcPr>
            <w:tcW w:w="980" w:type="pct"/>
            <w:tcBorders>
              <w:top w:val="single" w:color="000000" w:sz="4" w:space="0"/>
              <w:left w:val="single" w:color="000000" w:sz="4" w:space="0"/>
              <w:bottom w:val="single" w:color="000000" w:sz="4" w:space="0"/>
              <w:right w:val="single" w:color="000000" w:sz="4" w:space="0"/>
            </w:tcBorders>
            <w:noWrap/>
            <w:vAlign w:val="center"/>
          </w:tcPr>
          <w:p w14:paraId="2AA84801">
            <w:pPr>
              <w:jc w:val="center"/>
              <w:rPr>
                <w:rFonts w:ascii="仿宋_GB2312" w:hAnsi="仿宋_GB2312" w:eastAsia="仿宋_GB2312" w:cs="仿宋_GB2312"/>
                <w:sz w:val="24"/>
              </w:rPr>
            </w:pPr>
            <w:r>
              <w:rPr>
                <w:rFonts w:ascii="仿宋_GB2312" w:hAnsi="仿宋_GB2312" w:eastAsia="仿宋_GB2312" w:cs="仿宋_GB2312"/>
                <w:sz w:val="24"/>
              </w:rPr>
              <w:t>13991086237</w:t>
            </w:r>
          </w:p>
        </w:tc>
      </w:tr>
      <w:tr w14:paraId="1C8B0552">
        <w:tblPrEx>
          <w:tblCellMar>
            <w:top w:w="0" w:type="dxa"/>
            <w:left w:w="108" w:type="dxa"/>
            <w:bottom w:w="0" w:type="dxa"/>
            <w:right w:w="108" w:type="dxa"/>
          </w:tblCellMar>
        </w:tblPrEx>
        <w:trPr>
          <w:trHeight w:val="500" w:hRule="atLeast"/>
        </w:trPr>
        <w:tc>
          <w:tcPr>
            <w:tcW w:w="298" w:type="pct"/>
            <w:tcBorders>
              <w:top w:val="single" w:color="000000" w:sz="4" w:space="0"/>
              <w:left w:val="single" w:color="000000" w:sz="4" w:space="0"/>
              <w:bottom w:val="single" w:color="000000" w:sz="4" w:space="0"/>
              <w:right w:val="single" w:color="000000" w:sz="4" w:space="0"/>
            </w:tcBorders>
            <w:noWrap/>
            <w:vAlign w:val="center"/>
          </w:tcPr>
          <w:p w14:paraId="667BBB07">
            <w:pPr>
              <w:jc w:val="center"/>
              <w:rPr>
                <w:rFonts w:ascii="仿宋_GB2312" w:hAnsi="仿宋_GB2312" w:eastAsia="仿宋_GB2312" w:cs="仿宋_GB2312"/>
                <w:sz w:val="24"/>
              </w:rPr>
            </w:pPr>
            <w:r>
              <w:rPr>
                <w:rFonts w:ascii="仿宋_GB2312" w:hAnsi="仿宋_GB2312" w:eastAsia="仿宋_GB2312" w:cs="仿宋_GB2312"/>
                <w:sz w:val="24"/>
              </w:rPr>
              <w:t>7</w:t>
            </w:r>
          </w:p>
        </w:tc>
        <w:tc>
          <w:tcPr>
            <w:tcW w:w="1634" w:type="pct"/>
            <w:tcBorders>
              <w:top w:val="single" w:color="000000" w:sz="4" w:space="0"/>
              <w:left w:val="single" w:color="000000" w:sz="4" w:space="0"/>
              <w:bottom w:val="single" w:color="000000" w:sz="4" w:space="0"/>
              <w:right w:val="single" w:color="000000" w:sz="4" w:space="0"/>
            </w:tcBorders>
            <w:noWrap/>
            <w:vAlign w:val="center"/>
          </w:tcPr>
          <w:p w14:paraId="2965E2FE">
            <w:pPr>
              <w:jc w:val="center"/>
              <w:rPr>
                <w:rFonts w:ascii="仿宋_GB2312" w:hAnsi="仿宋_GB2312" w:eastAsia="仿宋_GB2312" w:cs="仿宋_GB2312"/>
                <w:sz w:val="24"/>
              </w:rPr>
            </w:pPr>
            <w:r>
              <w:rPr>
                <w:rFonts w:hint="eastAsia" w:ascii="仿宋_GB2312" w:hAnsi="仿宋_GB2312" w:eastAsia="仿宋_GB2312" w:cs="仿宋_GB2312"/>
                <w:sz w:val="24"/>
              </w:rPr>
              <w:t>榆林中万旅行社有限公司</w:t>
            </w:r>
          </w:p>
        </w:tc>
        <w:tc>
          <w:tcPr>
            <w:tcW w:w="1446" w:type="pct"/>
            <w:tcBorders>
              <w:top w:val="single" w:color="000000" w:sz="4" w:space="0"/>
              <w:left w:val="single" w:color="000000" w:sz="4" w:space="0"/>
              <w:bottom w:val="single" w:color="000000" w:sz="4" w:space="0"/>
              <w:right w:val="single" w:color="000000" w:sz="4" w:space="0"/>
            </w:tcBorders>
            <w:noWrap/>
            <w:vAlign w:val="center"/>
          </w:tcPr>
          <w:p w14:paraId="521BA911">
            <w:pPr>
              <w:jc w:val="center"/>
              <w:rPr>
                <w:rFonts w:ascii="仿宋_GB2312" w:hAnsi="仿宋_GB2312" w:eastAsia="仿宋_GB2312" w:cs="仿宋_GB2312"/>
                <w:sz w:val="24"/>
              </w:rPr>
            </w:pPr>
            <w:r>
              <w:rPr>
                <w:rFonts w:hint="eastAsia" w:ascii="仿宋_GB2312" w:hAnsi="仿宋_GB2312" w:eastAsia="仿宋_GB2312" w:cs="仿宋_GB2312"/>
                <w:sz w:val="24"/>
              </w:rPr>
              <w:t>府谷县人民中路</w:t>
            </w:r>
            <w:r>
              <w:rPr>
                <w:rFonts w:ascii="仿宋_GB2312" w:hAnsi="仿宋_GB2312" w:eastAsia="仿宋_GB2312" w:cs="仿宋_GB2312"/>
                <w:sz w:val="24"/>
              </w:rPr>
              <w:t>196</w:t>
            </w:r>
            <w:r>
              <w:rPr>
                <w:rFonts w:hint="eastAsia" w:ascii="仿宋_GB2312" w:hAnsi="仿宋_GB2312" w:eastAsia="仿宋_GB2312" w:cs="仿宋_GB2312"/>
                <w:sz w:val="24"/>
              </w:rPr>
              <w:t>号</w:t>
            </w:r>
          </w:p>
        </w:tc>
        <w:tc>
          <w:tcPr>
            <w:tcW w:w="640" w:type="pct"/>
            <w:tcBorders>
              <w:top w:val="single" w:color="000000" w:sz="4" w:space="0"/>
              <w:left w:val="single" w:color="000000" w:sz="4" w:space="0"/>
              <w:bottom w:val="single" w:color="000000" w:sz="4" w:space="0"/>
              <w:right w:val="single" w:color="000000" w:sz="4" w:space="0"/>
            </w:tcBorders>
            <w:noWrap/>
            <w:vAlign w:val="center"/>
          </w:tcPr>
          <w:p w14:paraId="720B9545">
            <w:pPr>
              <w:jc w:val="center"/>
              <w:rPr>
                <w:rFonts w:ascii="仿宋_GB2312" w:hAnsi="仿宋_GB2312" w:eastAsia="仿宋_GB2312" w:cs="仿宋_GB2312"/>
                <w:sz w:val="24"/>
              </w:rPr>
            </w:pPr>
            <w:r>
              <w:rPr>
                <w:rFonts w:hint="eastAsia" w:ascii="仿宋_GB2312" w:hAnsi="仿宋_GB2312" w:eastAsia="仿宋_GB2312" w:cs="仿宋_GB2312"/>
                <w:sz w:val="24"/>
              </w:rPr>
              <w:t>牛晋东</w:t>
            </w:r>
          </w:p>
        </w:tc>
        <w:tc>
          <w:tcPr>
            <w:tcW w:w="980" w:type="pct"/>
            <w:tcBorders>
              <w:top w:val="single" w:color="000000" w:sz="4" w:space="0"/>
              <w:left w:val="single" w:color="000000" w:sz="4" w:space="0"/>
              <w:bottom w:val="single" w:color="000000" w:sz="4" w:space="0"/>
              <w:right w:val="single" w:color="000000" w:sz="4" w:space="0"/>
            </w:tcBorders>
            <w:noWrap/>
            <w:vAlign w:val="center"/>
          </w:tcPr>
          <w:p w14:paraId="1CC4691A">
            <w:pPr>
              <w:jc w:val="center"/>
              <w:rPr>
                <w:rFonts w:ascii="仿宋_GB2312" w:hAnsi="仿宋_GB2312" w:eastAsia="仿宋_GB2312" w:cs="仿宋_GB2312"/>
                <w:sz w:val="24"/>
              </w:rPr>
            </w:pPr>
            <w:r>
              <w:rPr>
                <w:rFonts w:ascii="仿宋_GB2312" w:hAnsi="仿宋_GB2312" w:eastAsia="仿宋_GB2312" w:cs="仿宋_GB2312"/>
                <w:sz w:val="24"/>
              </w:rPr>
              <w:t>18628661733</w:t>
            </w:r>
          </w:p>
        </w:tc>
      </w:tr>
      <w:tr w14:paraId="01CA9CBA">
        <w:tblPrEx>
          <w:tblCellMar>
            <w:top w:w="0" w:type="dxa"/>
            <w:left w:w="108" w:type="dxa"/>
            <w:bottom w:w="0" w:type="dxa"/>
            <w:right w:w="108" w:type="dxa"/>
          </w:tblCellMar>
        </w:tblPrEx>
        <w:trPr>
          <w:trHeight w:val="500" w:hRule="atLeast"/>
        </w:trPr>
        <w:tc>
          <w:tcPr>
            <w:tcW w:w="298" w:type="pct"/>
            <w:tcBorders>
              <w:top w:val="single" w:color="000000" w:sz="4" w:space="0"/>
              <w:left w:val="single" w:color="000000" w:sz="4" w:space="0"/>
              <w:bottom w:val="single" w:color="000000" w:sz="4" w:space="0"/>
              <w:right w:val="single" w:color="000000" w:sz="4" w:space="0"/>
            </w:tcBorders>
            <w:noWrap/>
            <w:vAlign w:val="center"/>
          </w:tcPr>
          <w:p w14:paraId="612A7415">
            <w:pPr>
              <w:jc w:val="center"/>
              <w:rPr>
                <w:rFonts w:ascii="仿宋_GB2312" w:hAnsi="仿宋_GB2312" w:eastAsia="仿宋_GB2312" w:cs="仿宋_GB2312"/>
                <w:sz w:val="24"/>
              </w:rPr>
            </w:pPr>
            <w:r>
              <w:rPr>
                <w:rFonts w:ascii="仿宋_GB2312" w:hAnsi="仿宋_GB2312" w:eastAsia="仿宋_GB2312" w:cs="仿宋_GB2312"/>
                <w:sz w:val="24"/>
              </w:rPr>
              <w:t>8</w:t>
            </w:r>
          </w:p>
        </w:tc>
        <w:tc>
          <w:tcPr>
            <w:tcW w:w="1634" w:type="pct"/>
            <w:tcBorders>
              <w:top w:val="single" w:color="000000" w:sz="4" w:space="0"/>
              <w:left w:val="single" w:color="000000" w:sz="4" w:space="0"/>
              <w:bottom w:val="single" w:color="000000" w:sz="4" w:space="0"/>
              <w:right w:val="single" w:color="000000" w:sz="4" w:space="0"/>
            </w:tcBorders>
            <w:noWrap/>
            <w:vAlign w:val="center"/>
          </w:tcPr>
          <w:p w14:paraId="62278018">
            <w:pPr>
              <w:jc w:val="center"/>
              <w:rPr>
                <w:rFonts w:ascii="仿宋_GB2312" w:hAnsi="仿宋_GB2312" w:eastAsia="仿宋_GB2312" w:cs="仿宋_GB2312"/>
                <w:sz w:val="24"/>
              </w:rPr>
            </w:pPr>
            <w:r>
              <w:rPr>
                <w:rFonts w:hint="eastAsia" w:ascii="仿宋_GB2312" w:hAnsi="仿宋_GB2312" w:eastAsia="仿宋_GB2312" w:cs="仿宋_GB2312"/>
                <w:sz w:val="24"/>
              </w:rPr>
              <w:t>西安乐游国际旅行社府谷分公司</w:t>
            </w:r>
          </w:p>
        </w:tc>
        <w:tc>
          <w:tcPr>
            <w:tcW w:w="1446" w:type="pct"/>
            <w:tcBorders>
              <w:top w:val="single" w:color="000000" w:sz="4" w:space="0"/>
              <w:left w:val="single" w:color="000000" w:sz="4" w:space="0"/>
              <w:bottom w:val="single" w:color="000000" w:sz="4" w:space="0"/>
              <w:right w:val="single" w:color="000000" w:sz="4" w:space="0"/>
            </w:tcBorders>
            <w:noWrap/>
            <w:vAlign w:val="center"/>
          </w:tcPr>
          <w:p w14:paraId="0C249FEF">
            <w:pPr>
              <w:jc w:val="center"/>
              <w:rPr>
                <w:rFonts w:ascii="仿宋_GB2312" w:hAnsi="仿宋_GB2312" w:eastAsia="仿宋_GB2312" w:cs="仿宋_GB2312"/>
                <w:sz w:val="24"/>
              </w:rPr>
            </w:pPr>
            <w:r>
              <w:rPr>
                <w:rFonts w:hint="eastAsia" w:ascii="仿宋_GB2312" w:hAnsi="仿宋_GB2312" w:eastAsia="仿宋_GB2312" w:cs="仿宋_GB2312"/>
                <w:sz w:val="24"/>
              </w:rPr>
              <w:t>府谷县友谊大酒店</w:t>
            </w:r>
            <w:r>
              <w:rPr>
                <w:rFonts w:ascii="仿宋_GB2312" w:hAnsi="仿宋_GB2312" w:eastAsia="仿宋_GB2312" w:cs="仿宋_GB2312"/>
                <w:sz w:val="24"/>
              </w:rPr>
              <w:t>401</w:t>
            </w:r>
            <w:r>
              <w:rPr>
                <w:rFonts w:hint="eastAsia" w:ascii="仿宋_GB2312" w:hAnsi="仿宋_GB2312" w:eastAsia="仿宋_GB2312" w:cs="仿宋_GB2312"/>
                <w:sz w:val="24"/>
              </w:rPr>
              <w:t>号</w:t>
            </w:r>
          </w:p>
        </w:tc>
        <w:tc>
          <w:tcPr>
            <w:tcW w:w="640" w:type="pct"/>
            <w:tcBorders>
              <w:top w:val="single" w:color="000000" w:sz="4" w:space="0"/>
              <w:left w:val="single" w:color="000000" w:sz="4" w:space="0"/>
              <w:bottom w:val="single" w:color="000000" w:sz="4" w:space="0"/>
              <w:right w:val="single" w:color="000000" w:sz="4" w:space="0"/>
            </w:tcBorders>
            <w:noWrap/>
            <w:vAlign w:val="center"/>
          </w:tcPr>
          <w:p w14:paraId="17966426">
            <w:pPr>
              <w:jc w:val="center"/>
              <w:rPr>
                <w:rFonts w:ascii="仿宋_GB2312" w:hAnsi="仿宋_GB2312" w:eastAsia="仿宋_GB2312" w:cs="仿宋_GB2312"/>
                <w:sz w:val="24"/>
              </w:rPr>
            </w:pPr>
            <w:r>
              <w:rPr>
                <w:rFonts w:hint="eastAsia" w:ascii="仿宋_GB2312" w:hAnsi="仿宋_GB2312" w:eastAsia="仿宋_GB2312" w:cs="仿宋_GB2312"/>
                <w:sz w:val="24"/>
              </w:rPr>
              <w:t>刘建平</w:t>
            </w:r>
          </w:p>
        </w:tc>
        <w:tc>
          <w:tcPr>
            <w:tcW w:w="980" w:type="pct"/>
            <w:tcBorders>
              <w:top w:val="single" w:color="000000" w:sz="4" w:space="0"/>
              <w:left w:val="single" w:color="000000" w:sz="4" w:space="0"/>
              <w:bottom w:val="single" w:color="000000" w:sz="4" w:space="0"/>
              <w:right w:val="single" w:color="000000" w:sz="4" w:space="0"/>
            </w:tcBorders>
            <w:noWrap/>
            <w:vAlign w:val="center"/>
          </w:tcPr>
          <w:p w14:paraId="7CB5C900">
            <w:pPr>
              <w:jc w:val="center"/>
              <w:rPr>
                <w:rFonts w:ascii="仿宋_GB2312" w:hAnsi="仿宋_GB2312" w:eastAsia="仿宋_GB2312" w:cs="仿宋_GB2312"/>
                <w:sz w:val="24"/>
              </w:rPr>
            </w:pPr>
            <w:r>
              <w:rPr>
                <w:rFonts w:ascii="仿宋_GB2312" w:hAnsi="仿宋_GB2312" w:eastAsia="仿宋_GB2312" w:cs="仿宋_GB2312"/>
                <w:sz w:val="24"/>
              </w:rPr>
              <w:t>15129605533</w:t>
            </w:r>
          </w:p>
        </w:tc>
      </w:tr>
      <w:tr w14:paraId="4704BE98">
        <w:tblPrEx>
          <w:tblCellMar>
            <w:top w:w="0" w:type="dxa"/>
            <w:left w:w="108" w:type="dxa"/>
            <w:bottom w:w="0" w:type="dxa"/>
            <w:right w:w="108" w:type="dxa"/>
          </w:tblCellMar>
        </w:tblPrEx>
        <w:trPr>
          <w:trHeight w:val="500" w:hRule="atLeast"/>
        </w:trPr>
        <w:tc>
          <w:tcPr>
            <w:tcW w:w="298" w:type="pct"/>
            <w:tcBorders>
              <w:top w:val="single" w:color="000000" w:sz="4" w:space="0"/>
              <w:left w:val="single" w:color="000000" w:sz="4" w:space="0"/>
              <w:bottom w:val="single" w:color="000000" w:sz="4" w:space="0"/>
              <w:right w:val="single" w:color="000000" w:sz="4" w:space="0"/>
            </w:tcBorders>
            <w:noWrap/>
            <w:vAlign w:val="center"/>
          </w:tcPr>
          <w:p w14:paraId="1672841B">
            <w:pPr>
              <w:jc w:val="center"/>
              <w:rPr>
                <w:rFonts w:ascii="仿宋_GB2312" w:hAnsi="仿宋_GB2312" w:eastAsia="仿宋_GB2312" w:cs="仿宋_GB2312"/>
                <w:sz w:val="24"/>
              </w:rPr>
            </w:pPr>
            <w:r>
              <w:rPr>
                <w:rFonts w:ascii="仿宋_GB2312" w:hAnsi="仿宋_GB2312" w:eastAsia="仿宋_GB2312" w:cs="仿宋_GB2312"/>
                <w:sz w:val="24"/>
              </w:rPr>
              <w:t>9</w:t>
            </w:r>
          </w:p>
        </w:tc>
        <w:tc>
          <w:tcPr>
            <w:tcW w:w="1634" w:type="pct"/>
            <w:tcBorders>
              <w:top w:val="single" w:color="000000" w:sz="4" w:space="0"/>
              <w:left w:val="single" w:color="000000" w:sz="4" w:space="0"/>
              <w:bottom w:val="single" w:color="000000" w:sz="4" w:space="0"/>
              <w:right w:val="single" w:color="000000" w:sz="4" w:space="0"/>
            </w:tcBorders>
            <w:noWrap/>
            <w:vAlign w:val="center"/>
          </w:tcPr>
          <w:p w14:paraId="4B5BE3F5">
            <w:pPr>
              <w:jc w:val="center"/>
              <w:rPr>
                <w:rFonts w:ascii="仿宋_GB2312" w:hAnsi="仿宋_GB2312" w:eastAsia="仿宋_GB2312" w:cs="仿宋_GB2312"/>
                <w:sz w:val="24"/>
              </w:rPr>
            </w:pPr>
            <w:r>
              <w:rPr>
                <w:rFonts w:hint="eastAsia" w:ascii="仿宋_GB2312" w:hAnsi="仿宋_GB2312" w:eastAsia="仿宋_GB2312" w:cs="仿宋_GB2312"/>
                <w:sz w:val="24"/>
              </w:rPr>
              <w:t>榆林市山丹丹旅行社府谷分社</w:t>
            </w:r>
          </w:p>
        </w:tc>
        <w:tc>
          <w:tcPr>
            <w:tcW w:w="1446" w:type="pct"/>
            <w:tcBorders>
              <w:top w:val="single" w:color="000000" w:sz="4" w:space="0"/>
              <w:left w:val="single" w:color="000000" w:sz="4" w:space="0"/>
              <w:bottom w:val="single" w:color="000000" w:sz="4" w:space="0"/>
              <w:right w:val="single" w:color="000000" w:sz="4" w:space="0"/>
            </w:tcBorders>
            <w:noWrap/>
            <w:vAlign w:val="center"/>
          </w:tcPr>
          <w:p w14:paraId="10D24D90">
            <w:pPr>
              <w:jc w:val="center"/>
              <w:rPr>
                <w:rFonts w:ascii="仿宋_GB2312" w:hAnsi="仿宋_GB2312" w:eastAsia="仿宋_GB2312" w:cs="仿宋_GB2312"/>
                <w:sz w:val="24"/>
              </w:rPr>
            </w:pPr>
            <w:r>
              <w:rPr>
                <w:rFonts w:hint="eastAsia" w:ascii="仿宋_GB2312" w:hAnsi="仿宋_GB2312" w:eastAsia="仿宋_GB2312" w:cs="仿宋_GB2312"/>
                <w:sz w:val="24"/>
              </w:rPr>
              <w:t>陕西省榆林市府谷县新汽车站</w:t>
            </w:r>
          </w:p>
        </w:tc>
        <w:tc>
          <w:tcPr>
            <w:tcW w:w="640" w:type="pct"/>
            <w:tcBorders>
              <w:top w:val="single" w:color="000000" w:sz="4" w:space="0"/>
              <w:left w:val="single" w:color="000000" w:sz="4" w:space="0"/>
              <w:bottom w:val="single" w:color="000000" w:sz="4" w:space="0"/>
              <w:right w:val="single" w:color="000000" w:sz="4" w:space="0"/>
            </w:tcBorders>
            <w:noWrap/>
            <w:vAlign w:val="center"/>
          </w:tcPr>
          <w:p w14:paraId="2D15E8E8">
            <w:pPr>
              <w:jc w:val="center"/>
              <w:rPr>
                <w:rFonts w:ascii="仿宋_GB2312" w:hAnsi="仿宋_GB2312" w:eastAsia="仿宋_GB2312" w:cs="仿宋_GB2312"/>
                <w:sz w:val="24"/>
              </w:rPr>
            </w:pPr>
            <w:r>
              <w:rPr>
                <w:rFonts w:hint="eastAsia" w:ascii="仿宋_GB2312" w:hAnsi="仿宋_GB2312" w:eastAsia="仿宋_GB2312" w:cs="仿宋_GB2312"/>
                <w:sz w:val="24"/>
              </w:rPr>
              <w:t>王燕子</w:t>
            </w:r>
          </w:p>
        </w:tc>
        <w:tc>
          <w:tcPr>
            <w:tcW w:w="980" w:type="pct"/>
            <w:tcBorders>
              <w:top w:val="single" w:color="000000" w:sz="4" w:space="0"/>
              <w:left w:val="single" w:color="000000" w:sz="4" w:space="0"/>
              <w:bottom w:val="single" w:color="000000" w:sz="4" w:space="0"/>
              <w:right w:val="single" w:color="000000" w:sz="4" w:space="0"/>
            </w:tcBorders>
            <w:noWrap/>
            <w:vAlign w:val="center"/>
          </w:tcPr>
          <w:p w14:paraId="526F0F5C">
            <w:pPr>
              <w:jc w:val="center"/>
              <w:rPr>
                <w:rFonts w:ascii="仿宋_GB2312" w:hAnsi="仿宋_GB2312" w:eastAsia="仿宋_GB2312" w:cs="仿宋_GB2312"/>
                <w:sz w:val="24"/>
              </w:rPr>
            </w:pPr>
            <w:r>
              <w:rPr>
                <w:rFonts w:ascii="仿宋_GB2312" w:hAnsi="仿宋_GB2312" w:eastAsia="仿宋_GB2312" w:cs="仿宋_GB2312"/>
                <w:sz w:val="24"/>
              </w:rPr>
              <w:t>18098019255</w:t>
            </w:r>
          </w:p>
        </w:tc>
      </w:tr>
      <w:tr w14:paraId="52415FCD">
        <w:tblPrEx>
          <w:tblCellMar>
            <w:top w:w="0" w:type="dxa"/>
            <w:left w:w="108" w:type="dxa"/>
            <w:bottom w:w="0" w:type="dxa"/>
            <w:right w:w="108" w:type="dxa"/>
          </w:tblCellMar>
        </w:tblPrEx>
        <w:trPr>
          <w:trHeight w:val="500" w:hRule="atLeast"/>
        </w:trPr>
        <w:tc>
          <w:tcPr>
            <w:tcW w:w="298" w:type="pct"/>
            <w:tcBorders>
              <w:top w:val="single" w:color="000000" w:sz="4" w:space="0"/>
              <w:left w:val="single" w:color="000000" w:sz="4" w:space="0"/>
              <w:bottom w:val="single" w:color="000000" w:sz="4" w:space="0"/>
              <w:right w:val="single" w:color="000000" w:sz="4" w:space="0"/>
            </w:tcBorders>
            <w:noWrap/>
            <w:vAlign w:val="center"/>
          </w:tcPr>
          <w:p w14:paraId="7B9D4B73">
            <w:pPr>
              <w:jc w:val="center"/>
              <w:rPr>
                <w:rFonts w:ascii="仿宋_GB2312" w:hAnsi="仿宋_GB2312" w:eastAsia="仿宋_GB2312" w:cs="仿宋_GB2312"/>
                <w:sz w:val="24"/>
              </w:rPr>
            </w:pPr>
            <w:r>
              <w:rPr>
                <w:rFonts w:ascii="仿宋_GB2312" w:hAnsi="仿宋_GB2312" w:eastAsia="仿宋_GB2312" w:cs="仿宋_GB2312"/>
                <w:sz w:val="24"/>
              </w:rPr>
              <w:t>10</w:t>
            </w:r>
          </w:p>
        </w:tc>
        <w:tc>
          <w:tcPr>
            <w:tcW w:w="1634" w:type="pct"/>
            <w:tcBorders>
              <w:top w:val="single" w:color="000000" w:sz="4" w:space="0"/>
              <w:left w:val="single" w:color="000000" w:sz="4" w:space="0"/>
              <w:bottom w:val="single" w:color="000000" w:sz="4" w:space="0"/>
              <w:right w:val="single" w:color="000000" w:sz="4" w:space="0"/>
            </w:tcBorders>
            <w:noWrap/>
            <w:vAlign w:val="center"/>
          </w:tcPr>
          <w:p w14:paraId="79EA027E">
            <w:pPr>
              <w:jc w:val="center"/>
              <w:rPr>
                <w:rFonts w:ascii="仿宋_GB2312" w:hAnsi="仿宋_GB2312" w:eastAsia="仿宋_GB2312" w:cs="仿宋_GB2312"/>
                <w:sz w:val="24"/>
              </w:rPr>
            </w:pPr>
            <w:r>
              <w:rPr>
                <w:rFonts w:hint="eastAsia" w:ascii="仿宋_GB2312" w:hAnsi="仿宋_GB2312" w:eastAsia="仿宋_GB2312" w:cs="仿宋_GB2312"/>
                <w:sz w:val="24"/>
              </w:rPr>
              <w:t>中国康辉西安国际旅行社有限责任公司府谷分公司</w:t>
            </w:r>
          </w:p>
        </w:tc>
        <w:tc>
          <w:tcPr>
            <w:tcW w:w="1446" w:type="pct"/>
            <w:tcBorders>
              <w:top w:val="single" w:color="000000" w:sz="4" w:space="0"/>
              <w:left w:val="single" w:color="000000" w:sz="4" w:space="0"/>
              <w:bottom w:val="single" w:color="000000" w:sz="4" w:space="0"/>
              <w:right w:val="single" w:color="000000" w:sz="4" w:space="0"/>
            </w:tcBorders>
            <w:noWrap/>
            <w:vAlign w:val="center"/>
          </w:tcPr>
          <w:p w14:paraId="5D18413A">
            <w:pPr>
              <w:jc w:val="center"/>
              <w:rPr>
                <w:rFonts w:ascii="仿宋_GB2312" w:hAnsi="仿宋_GB2312" w:eastAsia="仿宋_GB2312" w:cs="仿宋_GB2312"/>
                <w:sz w:val="24"/>
              </w:rPr>
            </w:pPr>
            <w:r>
              <w:rPr>
                <w:rFonts w:hint="eastAsia" w:ascii="仿宋_GB2312" w:hAnsi="仿宋_GB2312" w:eastAsia="仿宋_GB2312" w:cs="仿宋_GB2312"/>
                <w:sz w:val="24"/>
              </w:rPr>
              <w:t>府谷县府谷镇</w:t>
            </w:r>
          </w:p>
        </w:tc>
        <w:tc>
          <w:tcPr>
            <w:tcW w:w="640" w:type="pct"/>
            <w:tcBorders>
              <w:top w:val="single" w:color="000000" w:sz="4" w:space="0"/>
              <w:left w:val="single" w:color="000000" w:sz="4" w:space="0"/>
              <w:bottom w:val="single" w:color="000000" w:sz="4" w:space="0"/>
              <w:right w:val="single" w:color="000000" w:sz="4" w:space="0"/>
            </w:tcBorders>
            <w:noWrap/>
            <w:vAlign w:val="center"/>
          </w:tcPr>
          <w:p w14:paraId="7A2B3350">
            <w:pPr>
              <w:jc w:val="center"/>
              <w:rPr>
                <w:rFonts w:ascii="仿宋_GB2312" w:hAnsi="仿宋_GB2312" w:eastAsia="仿宋_GB2312" w:cs="仿宋_GB2312"/>
                <w:sz w:val="24"/>
              </w:rPr>
            </w:pPr>
            <w:r>
              <w:rPr>
                <w:rFonts w:hint="eastAsia" w:ascii="仿宋_GB2312" w:hAnsi="仿宋_GB2312" w:eastAsia="仿宋_GB2312" w:cs="仿宋_GB2312"/>
                <w:sz w:val="24"/>
              </w:rPr>
              <w:t>王凤茹</w:t>
            </w:r>
          </w:p>
        </w:tc>
        <w:tc>
          <w:tcPr>
            <w:tcW w:w="980" w:type="pct"/>
            <w:tcBorders>
              <w:top w:val="single" w:color="000000" w:sz="4" w:space="0"/>
              <w:left w:val="single" w:color="000000" w:sz="4" w:space="0"/>
              <w:bottom w:val="single" w:color="000000" w:sz="4" w:space="0"/>
              <w:right w:val="single" w:color="000000" w:sz="4" w:space="0"/>
            </w:tcBorders>
            <w:noWrap/>
            <w:vAlign w:val="center"/>
          </w:tcPr>
          <w:p w14:paraId="7E96A96C">
            <w:pPr>
              <w:jc w:val="center"/>
              <w:rPr>
                <w:rFonts w:ascii="仿宋_GB2312" w:hAnsi="仿宋_GB2312" w:eastAsia="仿宋_GB2312" w:cs="仿宋_GB2312"/>
                <w:sz w:val="24"/>
              </w:rPr>
            </w:pPr>
            <w:r>
              <w:rPr>
                <w:rFonts w:ascii="仿宋_GB2312" w:hAnsi="仿宋_GB2312" w:eastAsia="仿宋_GB2312" w:cs="仿宋_GB2312"/>
                <w:sz w:val="24"/>
              </w:rPr>
              <w:t>0912-8800379</w:t>
            </w:r>
          </w:p>
        </w:tc>
      </w:tr>
      <w:tr w14:paraId="3BB17739">
        <w:tblPrEx>
          <w:tblCellMar>
            <w:top w:w="0" w:type="dxa"/>
            <w:left w:w="108" w:type="dxa"/>
            <w:bottom w:w="0" w:type="dxa"/>
            <w:right w:w="108" w:type="dxa"/>
          </w:tblCellMar>
        </w:tblPrEx>
        <w:trPr>
          <w:trHeight w:val="500" w:hRule="atLeast"/>
        </w:trPr>
        <w:tc>
          <w:tcPr>
            <w:tcW w:w="298" w:type="pct"/>
            <w:tcBorders>
              <w:top w:val="single" w:color="000000" w:sz="4" w:space="0"/>
              <w:left w:val="single" w:color="000000" w:sz="4" w:space="0"/>
              <w:bottom w:val="single" w:color="000000" w:sz="4" w:space="0"/>
              <w:right w:val="single" w:color="000000" w:sz="4" w:space="0"/>
            </w:tcBorders>
            <w:noWrap/>
            <w:vAlign w:val="center"/>
          </w:tcPr>
          <w:p w14:paraId="61E13F88">
            <w:pPr>
              <w:jc w:val="center"/>
              <w:rPr>
                <w:rFonts w:ascii="仿宋_GB2312" w:hAnsi="仿宋_GB2312" w:eastAsia="仿宋_GB2312" w:cs="仿宋_GB2312"/>
                <w:sz w:val="24"/>
              </w:rPr>
            </w:pPr>
            <w:r>
              <w:rPr>
                <w:rFonts w:ascii="仿宋_GB2312" w:hAnsi="仿宋_GB2312" w:eastAsia="仿宋_GB2312" w:cs="仿宋_GB2312"/>
                <w:sz w:val="24"/>
              </w:rPr>
              <w:t>11</w:t>
            </w:r>
          </w:p>
        </w:tc>
        <w:tc>
          <w:tcPr>
            <w:tcW w:w="1634" w:type="pct"/>
            <w:tcBorders>
              <w:top w:val="single" w:color="000000" w:sz="4" w:space="0"/>
              <w:left w:val="single" w:color="000000" w:sz="4" w:space="0"/>
              <w:bottom w:val="single" w:color="000000" w:sz="4" w:space="0"/>
              <w:right w:val="single" w:color="000000" w:sz="4" w:space="0"/>
            </w:tcBorders>
            <w:noWrap/>
            <w:vAlign w:val="center"/>
          </w:tcPr>
          <w:p w14:paraId="4E156F2C">
            <w:pPr>
              <w:jc w:val="center"/>
              <w:rPr>
                <w:rFonts w:ascii="仿宋_GB2312" w:hAnsi="仿宋_GB2312" w:eastAsia="仿宋_GB2312" w:cs="仿宋_GB2312"/>
                <w:sz w:val="24"/>
              </w:rPr>
            </w:pPr>
            <w:r>
              <w:rPr>
                <w:rFonts w:hint="eastAsia" w:ascii="仿宋_GB2312" w:hAnsi="仿宋_GB2312" w:eastAsia="仿宋_GB2312" w:cs="仿宋_GB2312"/>
                <w:sz w:val="24"/>
              </w:rPr>
              <w:t>西安天马国际旅行社府谷县河滨路门市部</w:t>
            </w:r>
          </w:p>
        </w:tc>
        <w:tc>
          <w:tcPr>
            <w:tcW w:w="1446" w:type="pct"/>
            <w:tcBorders>
              <w:top w:val="single" w:color="000000" w:sz="4" w:space="0"/>
              <w:left w:val="single" w:color="000000" w:sz="4" w:space="0"/>
              <w:bottom w:val="single" w:color="000000" w:sz="4" w:space="0"/>
              <w:right w:val="single" w:color="000000" w:sz="4" w:space="0"/>
            </w:tcBorders>
            <w:noWrap/>
            <w:vAlign w:val="center"/>
          </w:tcPr>
          <w:p w14:paraId="171C20BF">
            <w:pPr>
              <w:jc w:val="center"/>
              <w:rPr>
                <w:rFonts w:ascii="仿宋_GB2312" w:hAnsi="仿宋_GB2312" w:eastAsia="仿宋_GB2312" w:cs="仿宋_GB2312"/>
                <w:sz w:val="24"/>
              </w:rPr>
            </w:pPr>
            <w:r>
              <w:rPr>
                <w:rFonts w:hint="eastAsia" w:ascii="仿宋_GB2312" w:hAnsi="仿宋_GB2312" w:eastAsia="仿宋_GB2312" w:cs="仿宋_GB2312"/>
                <w:sz w:val="24"/>
              </w:rPr>
              <w:t>府谷县兴茂家园一楼</w:t>
            </w:r>
          </w:p>
        </w:tc>
        <w:tc>
          <w:tcPr>
            <w:tcW w:w="640" w:type="pct"/>
            <w:tcBorders>
              <w:top w:val="single" w:color="000000" w:sz="4" w:space="0"/>
              <w:left w:val="single" w:color="000000" w:sz="4" w:space="0"/>
              <w:bottom w:val="single" w:color="000000" w:sz="4" w:space="0"/>
              <w:right w:val="single" w:color="000000" w:sz="4" w:space="0"/>
            </w:tcBorders>
            <w:noWrap/>
            <w:vAlign w:val="center"/>
          </w:tcPr>
          <w:p w14:paraId="2F9BA13C">
            <w:pPr>
              <w:jc w:val="center"/>
              <w:rPr>
                <w:rFonts w:ascii="仿宋_GB2312" w:hAnsi="仿宋_GB2312" w:eastAsia="仿宋_GB2312" w:cs="仿宋_GB2312"/>
                <w:sz w:val="24"/>
              </w:rPr>
            </w:pPr>
            <w:r>
              <w:rPr>
                <w:rFonts w:hint="eastAsia" w:ascii="仿宋_GB2312" w:hAnsi="仿宋_GB2312" w:eastAsia="仿宋_GB2312" w:cs="仿宋_GB2312"/>
                <w:sz w:val="24"/>
              </w:rPr>
              <w:t>郝彦林</w:t>
            </w:r>
          </w:p>
        </w:tc>
        <w:tc>
          <w:tcPr>
            <w:tcW w:w="980" w:type="pct"/>
            <w:tcBorders>
              <w:top w:val="single" w:color="000000" w:sz="4" w:space="0"/>
              <w:left w:val="single" w:color="000000" w:sz="4" w:space="0"/>
              <w:bottom w:val="single" w:color="000000" w:sz="4" w:space="0"/>
              <w:right w:val="single" w:color="000000" w:sz="4" w:space="0"/>
            </w:tcBorders>
            <w:noWrap/>
            <w:vAlign w:val="center"/>
          </w:tcPr>
          <w:p w14:paraId="37812598">
            <w:pPr>
              <w:jc w:val="center"/>
              <w:rPr>
                <w:rFonts w:ascii="仿宋_GB2312" w:hAnsi="仿宋_GB2312" w:eastAsia="仿宋_GB2312" w:cs="仿宋_GB2312"/>
                <w:sz w:val="24"/>
              </w:rPr>
            </w:pPr>
            <w:r>
              <w:rPr>
                <w:rFonts w:ascii="仿宋_GB2312" w:hAnsi="仿宋_GB2312" w:eastAsia="仿宋_GB2312" w:cs="仿宋_GB2312"/>
                <w:sz w:val="24"/>
              </w:rPr>
              <w:t>19809123882</w:t>
            </w:r>
          </w:p>
        </w:tc>
      </w:tr>
      <w:tr w14:paraId="576ADA14">
        <w:tblPrEx>
          <w:tblCellMar>
            <w:top w:w="0" w:type="dxa"/>
            <w:left w:w="108" w:type="dxa"/>
            <w:bottom w:w="0" w:type="dxa"/>
            <w:right w:w="108" w:type="dxa"/>
          </w:tblCellMar>
        </w:tblPrEx>
        <w:trPr>
          <w:trHeight w:val="500" w:hRule="atLeast"/>
        </w:trPr>
        <w:tc>
          <w:tcPr>
            <w:tcW w:w="298" w:type="pct"/>
            <w:tcBorders>
              <w:top w:val="single" w:color="000000" w:sz="4" w:space="0"/>
              <w:left w:val="single" w:color="000000" w:sz="4" w:space="0"/>
              <w:bottom w:val="single" w:color="000000" w:sz="4" w:space="0"/>
              <w:right w:val="single" w:color="000000" w:sz="4" w:space="0"/>
            </w:tcBorders>
            <w:noWrap/>
            <w:vAlign w:val="center"/>
          </w:tcPr>
          <w:p w14:paraId="53314A8D">
            <w:pPr>
              <w:jc w:val="center"/>
              <w:rPr>
                <w:rFonts w:ascii="仿宋_GB2312" w:hAnsi="仿宋_GB2312" w:eastAsia="仿宋_GB2312" w:cs="仿宋_GB2312"/>
                <w:sz w:val="24"/>
              </w:rPr>
            </w:pPr>
            <w:r>
              <w:rPr>
                <w:rFonts w:ascii="仿宋_GB2312" w:hAnsi="仿宋_GB2312" w:eastAsia="仿宋_GB2312" w:cs="仿宋_GB2312"/>
                <w:sz w:val="24"/>
              </w:rPr>
              <w:t>12</w:t>
            </w:r>
          </w:p>
        </w:tc>
        <w:tc>
          <w:tcPr>
            <w:tcW w:w="1634" w:type="pct"/>
            <w:tcBorders>
              <w:top w:val="single" w:color="000000" w:sz="4" w:space="0"/>
              <w:left w:val="single" w:color="000000" w:sz="4" w:space="0"/>
              <w:bottom w:val="single" w:color="000000" w:sz="4" w:space="0"/>
              <w:right w:val="single" w:color="000000" w:sz="4" w:space="0"/>
            </w:tcBorders>
            <w:noWrap/>
            <w:vAlign w:val="center"/>
          </w:tcPr>
          <w:p w14:paraId="31EE64B0">
            <w:pPr>
              <w:jc w:val="center"/>
              <w:rPr>
                <w:rFonts w:ascii="仿宋_GB2312" w:hAnsi="仿宋_GB2312" w:eastAsia="仿宋_GB2312" w:cs="仿宋_GB2312"/>
                <w:sz w:val="24"/>
              </w:rPr>
            </w:pPr>
            <w:r>
              <w:rPr>
                <w:rFonts w:hint="eastAsia" w:ascii="仿宋_GB2312" w:hAnsi="仿宋_GB2312" w:eastAsia="仿宋_GB2312" w:cs="仿宋_GB2312"/>
                <w:sz w:val="24"/>
              </w:rPr>
              <w:t>西安天马国际旅行社府谷营业部</w:t>
            </w:r>
          </w:p>
        </w:tc>
        <w:tc>
          <w:tcPr>
            <w:tcW w:w="1446" w:type="pct"/>
            <w:tcBorders>
              <w:top w:val="single" w:color="000000" w:sz="4" w:space="0"/>
              <w:left w:val="single" w:color="000000" w:sz="4" w:space="0"/>
              <w:bottom w:val="single" w:color="000000" w:sz="4" w:space="0"/>
              <w:right w:val="single" w:color="000000" w:sz="4" w:space="0"/>
            </w:tcBorders>
            <w:noWrap/>
            <w:vAlign w:val="center"/>
          </w:tcPr>
          <w:p w14:paraId="52213D0B">
            <w:pPr>
              <w:jc w:val="center"/>
              <w:rPr>
                <w:rFonts w:ascii="仿宋_GB2312" w:hAnsi="仿宋_GB2312" w:eastAsia="仿宋_GB2312" w:cs="仿宋_GB2312"/>
                <w:sz w:val="24"/>
              </w:rPr>
            </w:pPr>
            <w:r>
              <w:rPr>
                <w:rFonts w:hint="eastAsia" w:ascii="仿宋_GB2312" w:hAnsi="仿宋_GB2312" w:eastAsia="仿宋_GB2312" w:cs="仿宋_GB2312"/>
                <w:sz w:val="24"/>
              </w:rPr>
              <w:t>天化路</w:t>
            </w:r>
            <w:r>
              <w:rPr>
                <w:rFonts w:ascii="仿宋_GB2312" w:hAnsi="仿宋_GB2312" w:eastAsia="仿宋_GB2312" w:cs="仿宋_GB2312"/>
                <w:sz w:val="24"/>
              </w:rPr>
              <w:t>130</w:t>
            </w:r>
            <w:r>
              <w:rPr>
                <w:rFonts w:hint="eastAsia" w:ascii="仿宋_GB2312" w:hAnsi="仿宋_GB2312" w:eastAsia="仿宋_GB2312" w:cs="仿宋_GB2312"/>
                <w:sz w:val="24"/>
              </w:rPr>
              <w:t>号</w:t>
            </w:r>
          </w:p>
        </w:tc>
        <w:tc>
          <w:tcPr>
            <w:tcW w:w="640" w:type="pct"/>
            <w:tcBorders>
              <w:top w:val="single" w:color="000000" w:sz="4" w:space="0"/>
              <w:left w:val="single" w:color="000000" w:sz="4" w:space="0"/>
              <w:bottom w:val="single" w:color="000000" w:sz="4" w:space="0"/>
              <w:right w:val="single" w:color="000000" w:sz="4" w:space="0"/>
            </w:tcBorders>
            <w:noWrap/>
            <w:vAlign w:val="center"/>
          </w:tcPr>
          <w:p w14:paraId="3DEAA9CB">
            <w:pPr>
              <w:jc w:val="center"/>
              <w:rPr>
                <w:rFonts w:ascii="仿宋_GB2312" w:hAnsi="仿宋_GB2312" w:eastAsia="仿宋_GB2312" w:cs="仿宋_GB2312"/>
                <w:sz w:val="24"/>
              </w:rPr>
            </w:pPr>
            <w:r>
              <w:rPr>
                <w:rFonts w:hint="eastAsia" w:ascii="仿宋_GB2312" w:hAnsi="仿宋_GB2312" w:eastAsia="仿宋_GB2312" w:cs="仿宋_GB2312"/>
                <w:sz w:val="24"/>
              </w:rPr>
              <w:t>杨帆</w:t>
            </w:r>
          </w:p>
        </w:tc>
        <w:tc>
          <w:tcPr>
            <w:tcW w:w="980" w:type="pct"/>
            <w:tcBorders>
              <w:top w:val="single" w:color="000000" w:sz="4" w:space="0"/>
              <w:left w:val="single" w:color="000000" w:sz="4" w:space="0"/>
              <w:bottom w:val="single" w:color="000000" w:sz="4" w:space="0"/>
              <w:right w:val="single" w:color="000000" w:sz="4" w:space="0"/>
            </w:tcBorders>
            <w:noWrap/>
            <w:vAlign w:val="center"/>
          </w:tcPr>
          <w:p w14:paraId="0E44A9FE">
            <w:pPr>
              <w:jc w:val="center"/>
              <w:rPr>
                <w:rFonts w:ascii="仿宋_GB2312" w:hAnsi="仿宋_GB2312" w:eastAsia="仿宋_GB2312" w:cs="仿宋_GB2312"/>
                <w:sz w:val="24"/>
              </w:rPr>
            </w:pPr>
            <w:r>
              <w:rPr>
                <w:rFonts w:ascii="仿宋_GB2312" w:hAnsi="仿宋_GB2312" w:eastAsia="仿宋_GB2312" w:cs="仿宋_GB2312"/>
                <w:sz w:val="24"/>
              </w:rPr>
              <w:t>18992203303</w:t>
            </w:r>
          </w:p>
        </w:tc>
      </w:tr>
      <w:tr w14:paraId="4F00C0FA">
        <w:tblPrEx>
          <w:tblCellMar>
            <w:top w:w="0" w:type="dxa"/>
            <w:left w:w="108" w:type="dxa"/>
            <w:bottom w:w="0" w:type="dxa"/>
            <w:right w:w="108" w:type="dxa"/>
          </w:tblCellMar>
        </w:tblPrEx>
        <w:trPr>
          <w:trHeight w:val="500" w:hRule="atLeast"/>
        </w:trPr>
        <w:tc>
          <w:tcPr>
            <w:tcW w:w="298" w:type="pct"/>
            <w:tcBorders>
              <w:top w:val="single" w:color="000000" w:sz="4" w:space="0"/>
              <w:left w:val="single" w:color="000000" w:sz="4" w:space="0"/>
              <w:bottom w:val="single" w:color="000000" w:sz="4" w:space="0"/>
              <w:right w:val="single" w:color="000000" w:sz="4" w:space="0"/>
            </w:tcBorders>
            <w:noWrap/>
            <w:vAlign w:val="center"/>
          </w:tcPr>
          <w:p w14:paraId="0EBE914C">
            <w:pPr>
              <w:jc w:val="center"/>
              <w:rPr>
                <w:rFonts w:ascii="仿宋_GB2312" w:hAnsi="仿宋_GB2312" w:eastAsia="仿宋_GB2312" w:cs="仿宋_GB2312"/>
                <w:sz w:val="24"/>
              </w:rPr>
            </w:pPr>
            <w:r>
              <w:rPr>
                <w:rFonts w:ascii="仿宋_GB2312" w:hAnsi="仿宋_GB2312" w:eastAsia="仿宋_GB2312" w:cs="仿宋_GB2312"/>
                <w:sz w:val="24"/>
              </w:rPr>
              <w:t>13</w:t>
            </w:r>
          </w:p>
        </w:tc>
        <w:tc>
          <w:tcPr>
            <w:tcW w:w="1634" w:type="pct"/>
            <w:tcBorders>
              <w:top w:val="single" w:color="000000" w:sz="4" w:space="0"/>
              <w:left w:val="single" w:color="000000" w:sz="4" w:space="0"/>
              <w:bottom w:val="single" w:color="000000" w:sz="4" w:space="0"/>
              <w:right w:val="single" w:color="000000" w:sz="4" w:space="0"/>
            </w:tcBorders>
            <w:noWrap/>
            <w:vAlign w:val="center"/>
          </w:tcPr>
          <w:p w14:paraId="0D840CD6">
            <w:pPr>
              <w:jc w:val="center"/>
              <w:rPr>
                <w:rFonts w:ascii="仿宋_GB2312" w:hAnsi="仿宋_GB2312" w:eastAsia="仿宋_GB2312" w:cs="仿宋_GB2312"/>
                <w:sz w:val="24"/>
              </w:rPr>
            </w:pPr>
            <w:r>
              <w:rPr>
                <w:rFonts w:hint="eastAsia" w:ascii="仿宋_GB2312" w:hAnsi="仿宋_GB2312" w:eastAsia="仿宋_GB2312" w:cs="仿宋_GB2312"/>
                <w:sz w:val="24"/>
              </w:rPr>
              <w:t>陕西省携程百事通国际旅行社有限公司</w:t>
            </w:r>
          </w:p>
        </w:tc>
        <w:tc>
          <w:tcPr>
            <w:tcW w:w="1446" w:type="pct"/>
            <w:tcBorders>
              <w:top w:val="single" w:color="000000" w:sz="4" w:space="0"/>
              <w:left w:val="single" w:color="000000" w:sz="4" w:space="0"/>
              <w:bottom w:val="single" w:color="000000" w:sz="4" w:space="0"/>
              <w:right w:val="single" w:color="000000" w:sz="4" w:space="0"/>
            </w:tcBorders>
            <w:noWrap/>
            <w:vAlign w:val="center"/>
          </w:tcPr>
          <w:p w14:paraId="00429254">
            <w:pPr>
              <w:jc w:val="center"/>
              <w:rPr>
                <w:rFonts w:ascii="仿宋_GB2312" w:hAnsi="仿宋_GB2312" w:eastAsia="仿宋_GB2312" w:cs="仿宋_GB2312"/>
                <w:sz w:val="24"/>
              </w:rPr>
            </w:pPr>
            <w:r>
              <w:rPr>
                <w:rFonts w:hint="eastAsia" w:ascii="仿宋_GB2312" w:hAnsi="仿宋_GB2312" w:eastAsia="仿宋_GB2312" w:cs="仿宋_GB2312"/>
                <w:sz w:val="24"/>
              </w:rPr>
              <w:t>府谷县大桥路与天府路交叉口东北角</w:t>
            </w:r>
            <w:r>
              <w:rPr>
                <w:rFonts w:ascii="仿宋_GB2312" w:hAnsi="仿宋_GB2312" w:eastAsia="仿宋_GB2312" w:cs="仿宋_GB2312"/>
                <w:sz w:val="24"/>
              </w:rPr>
              <w:t>1</w:t>
            </w:r>
            <w:r>
              <w:rPr>
                <w:rFonts w:hint="eastAsia" w:ascii="仿宋_GB2312" w:hAnsi="仿宋_GB2312" w:eastAsia="仿宋_GB2312" w:cs="仿宋_GB2312"/>
                <w:sz w:val="24"/>
              </w:rPr>
              <w:t>号房</w:t>
            </w:r>
          </w:p>
        </w:tc>
        <w:tc>
          <w:tcPr>
            <w:tcW w:w="640" w:type="pct"/>
            <w:tcBorders>
              <w:top w:val="single" w:color="000000" w:sz="4" w:space="0"/>
              <w:left w:val="single" w:color="000000" w:sz="4" w:space="0"/>
              <w:bottom w:val="single" w:color="000000" w:sz="4" w:space="0"/>
              <w:right w:val="single" w:color="000000" w:sz="4" w:space="0"/>
            </w:tcBorders>
            <w:noWrap/>
            <w:vAlign w:val="center"/>
          </w:tcPr>
          <w:p w14:paraId="29821E32">
            <w:pPr>
              <w:jc w:val="center"/>
              <w:rPr>
                <w:rFonts w:ascii="仿宋_GB2312" w:hAnsi="仿宋_GB2312" w:eastAsia="仿宋_GB2312" w:cs="仿宋_GB2312"/>
                <w:sz w:val="24"/>
              </w:rPr>
            </w:pPr>
            <w:r>
              <w:rPr>
                <w:rFonts w:hint="eastAsia" w:ascii="仿宋_GB2312" w:hAnsi="仿宋_GB2312" w:eastAsia="仿宋_GB2312" w:cs="仿宋_GB2312"/>
                <w:sz w:val="24"/>
              </w:rPr>
              <w:t>张志强</w:t>
            </w:r>
          </w:p>
        </w:tc>
        <w:tc>
          <w:tcPr>
            <w:tcW w:w="980" w:type="pct"/>
            <w:tcBorders>
              <w:top w:val="single" w:color="000000" w:sz="4" w:space="0"/>
              <w:left w:val="single" w:color="000000" w:sz="4" w:space="0"/>
              <w:bottom w:val="single" w:color="000000" w:sz="4" w:space="0"/>
              <w:right w:val="single" w:color="000000" w:sz="4" w:space="0"/>
            </w:tcBorders>
            <w:noWrap/>
            <w:vAlign w:val="center"/>
          </w:tcPr>
          <w:p w14:paraId="2D21EB2A">
            <w:pPr>
              <w:jc w:val="center"/>
              <w:rPr>
                <w:rFonts w:ascii="仿宋_GB2312" w:hAnsi="仿宋_GB2312" w:eastAsia="仿宋_GB2312" w:cs="仿宋_GB2312"/>
                <w:sz w:val="24"/>
              </w:rPr>
            </w:pPr>
            <w:r>
              <w:rPr>
                <w:rFonts w:ascii="仿宋_GB2312" w:hAnsi="仿宋_GB2312" w:eastAsia="仿宋_GB2312" w:cs="仿宋_GB2312"/>
                <w:sz w:val="24"/>
              </w:rPr>
              <w:t>17729123212</w:t>
            </w:r>
          </w:p>
        </w:tc>
      </w:tr>
      <w:tr w14:paraId="745769DD">
        <w:tblPrEx>
          <w:tblCellMar>
            <w:top w:w="0" w:type="dxa"/>
            <w:left w:w="108" w:type="dxa"/>
            <w:bottom w:w="0" w:type="dxa"/>
            <w:right w:w="108" w:type="dxa"/>
          </w:tblCellMar>
        </w:tblPrEx>
        <w:trPr>
          <w:trHeight w:val="500" w:hRule="atLeast"/>
        </w:trPr>
        <w:tc>
          <w:tcPr>
            <w:tcW w:w="298" w:type="pct"/>
            <w:tcBorders>
              <w:top w:val="single" w:color="000000" w:sz="4" w:space="0"/>
              <w:left w:val="single" w:color="000000" w:sz="4" w:space="0"/>
              <w:bottom w:val="single" w:color="000000" w:sz="4" w:space="0"/>
              <w:right w:val="single" w:color="000000" w:sz="4" w:space="0"/>
            </w:tcBorders>
            <w:noWrap/>
            <w:vAlign w:val="center"/>
          </w:tcPr>
          <w:p w14:paraId="66CF8951">
            <w:pPr>
              <w:jc w:val="center"/>
              <w:rPr>
                <w:rFonts w:ascii="仿宋_GB2312" w:hAnsi="仿宋_GB2312" w:eastAsia="仿宋_GB2312" w:cs="仿宋_GB2312"/>
                <w:sz w:val="24"/>
              </w:rPr>
            </w:pPr>
            <w:r>
              <w:rPr>
                <w:rFonts w:ascii="仿宋_GB2312" w:hAnsi="仿宋_GB2312" w:eastAsia="仿宋_GB2312" w:cs="仿宋_GB2312"/>
                <w:sz w:val="24"/>
              </w:rPr>
              <w:t>14</w:t>
            </w:r>
          </w:p>
        </w:tc>
        <w:tc>
          <w:tcPr>
            <w:tcW w:w="1634" w:type="pct"/>
            <w:tcBorders>
              <w:top w:val="single" w:color="000000" w:sz="4" w:space="0"/>
              <w:left w:val="single" w:color="000000" w:sz="4" w:space="0"/>
              <w:bottom w:val="single" w:color="000000" w:sz="4" w:space="0"/>
              <w:right w:val="single" w:color="000000" w:sz="4" w:space="0"/>
            </w:tcBorders>
            <w:noWrap/>
            <w:vAlign w:val="center"/>
          </w:tcPr>
          <w:p w14:paraId="35961A6D">
            <w:pPr>
              <w:jc w:val="center"/>
              <w:rPr>
                <w:rFonts w:ascii="仿宋_GB2312" w:hAnsi="仿宋_GB2312" w:eastAsia="仿宋_GB2312" w:cs="仿宋_GB2312"/>
                <w:sz w:val="24"/>
              </w:rPr>
            </w:pPr>
            <w:r>
              <w:rPr>
                <w:rFonts w:hint="eastAsia" w:ascii="仿宋_GB2312" w:hAnsi="仿宋_GB2312" w:eastAsia="仿宋_GB2312" w:cs="仿宋_GB2312"/>
                <w:sz w:val="24"/>
              </w:rPr>
              <w:t>西安青旅国际旅行社有限责任公司府谷县门市部</w:t>
            </w:r>
          </w:p>
        </w:tc>
        <w:tc>
          <w:tcPr>
            <w:tcW w:w="1446" w:type="pct"/>
            <w:tcBorders>
              <w:top w:val="single" w:color="000000" w:sz="4" w:space="0"/>
              <w:left w:val="single" w:color="000000" w:sz="4" w:space="0"/>
              <w:bottom w:val="single" w:color="000000" w:sz="4" w:space="0"/>
              <w:right w:val="single" w:color="000000" w:sz="4" w:space="0"/>
            </w:tcBorders>
            <w:noWrap/>
            <w:vAlign w:val="center"/>
          </w:tcPr>
          <w:p w14:paraId="5247FCC5">
            <w:pPr>
              <w:jc w:val="center"/>
              <w:rPr>
                <w:rFonts w:ascii="仿宋_GB2312" w:hAnsi="仿宋_GB2312" w:eastAsia="仿宋_GB2312" w:cs="仿宋_GB2312"/>
                <w:sz w:val="24"/>
              </w:rPr>
            </w:pPr>
            <w:r>
              <w:rPr>
                <w:rFonts w:hint="eastAsia" w:ascii="仿宋_GB2312" w:hAnsi="仿宋_GB2312" w:eastAsia="仿宋_GB2312" w:cs="仿宋_GB2312"/>
                <w:sz w:val="24"/>
              </w:rPr>
              <w:t>府谷县第三小学育才巷供销家属房</w:t>
            </w:r>
            <w:r>
              <w:rPr>
                <w:rFonts w:ascii="仿宋_GB2312" w:hAnsi="仿宋_GB2312" w:eastAsia="仿宋_GB2312" w:cs="仿宋_GB2312"/>
                <w:sz w:val="24"/>
              </w:rPr>
              <w:t>12</w:t>
            </w:r>
            <w:r>
              <w:rPr>
                <w:rFonts w:hint="eastAsia" w:ascii="仿宋_GB2312" w:hAnsi="仿宋_GB2312" w:eastAsia="仿宋_GB2312" w:cs="仿宋_GB2312"/>
                <w:sz w:val="24"/>
              </w:rPr>
              <w:t>号</w:t>
            </w:r>
          </w:p>
        </w:tc>
        <w:tc>
          <w:tcPr>
            <w:tcW w:w="640" w:type="pct"/>
            <w:tcBorders>
              <w:top w:val="single" w:color="000000" w:sz="4" w:space="0"/>
              <w:left w:val="single" w:color="000000" w:sz="4" w:space="0"/>
              <w:bottom w:val="single" w:color="000000" w:sz="4" w:space="0"/>
              <w:right w:val="single" w:color="000000" w:sz="4" w:space="0"/>
            </w:tcBorders>
            <w:noWrap/>
            <w:vAlign w:val="center"/>
          </w:tcPr>
          <w:p w14:paraId="30EA30E8">
            <w:pPr>
              <w:jc w:val="center"/>
              <w:rPr>
                <w:rFonts w:ascii="仿宋_GB2312" w:hAnsi="仿宋_GB2312" w:eastAsia="仿宋_GB2312" w:cs="仿宋_GB2312"/>
                <w:sz w:val="24"/>
              </w:rPr>
            </w:pPr>
            <w:r>
              <w:rPr>
                <w:rFonts w:hint="eastAsia" w:ascii="仿宋_GB2312" w:hAnsi="仿宋_GB2312" w:eastAsia="仿宋_GB2312" w:cs="仿宋_GB2312"/>
                <w:sz w:val="24"/>
              </w:rPr>
              <w:t>贾强</w:t>
            </w:r>
          </w:p>
        </w:tc>
        <w:tc>
          <w:tcPr>
            <w:tcW w:w="980" w:type="pct"/>
            <w:tcBorders>
              <w:top w:val="single" w:color="000000" w:sz="4" w:space="0"/>
              <w:left w:val="single" w:color="000000" w:sz="4" w:space="0"/>
              <w:bottom w:val="single" w:color="000000" w:sz="4" w:space="0"/>
              <w:right w:val="single" w:color="000000" w:sz="4" w:space="0"/>
            </w:tcBorders>
            <w:noWrap/>
            <w:vAlign w:val="center"/>
          </w:tcPr>
          <w:p w14:paraId="085AC13B">
            <w:pPr>
              <w:jc w:val="center"/>
              <w:rPr>
                <w:rFonts w:ascii="仿宋_GB2312" w:hAnsi="仿宋_GB2312" w:eastAsia="仿宋_GB2312" w:cs="仿宋_GB2312"/>
                <w:sz w:val="24"/>
              </w:rPr>
            </w:pPr>
            <w:r>
              <w:rPr>
                <w:rFonts w:ascii="仿宋_GB2312" w:hAnsi="仿宋_GB2312" w:eastAsia="仿宋_GB2312" w:cs="仿宋_GB2312"/>
                <w:sz w:val="24"/>
              </w:rPr>
              <w:t>13220027192</w:t>
            </w:r>
          </w:p>
        </w:tc>
      </w:tr>
      <w:tr w14:paraId="19916F86">
        <w:tblPrEx>
          <w:tblCellMar>
            <w:top w:w="0" w:type="dxa"/>
            <w:left w:w="108" w:type="dxa"/>
            <w:bottom w:w="0" w:type="dxa"/>
            <w:right w:w="108" w:type="dxa"/>
          </w:tblCellMar>
        </w:tblPrEx>
        <w:trPr>
          <w:trHeight w:val="500" w:hRule="atLeast"/>
        </w:trPr>
        <w:tc>
          <w:tcPr>
            <w:tcW w:w="298" w:type="pct"/>
            <w:tcBorders>
              <w:top w:val="single" w:color="000000" w:sz="4" w:space="0"/>
              <w:left w:val="single" w:color="000000" w:sz="4" w:space="0"/>
              <w:bottom w:val="single" w:color="000000" w:sz="4" w:space="0"/>
              <w:right w:val="single" w:color="000000" w:sz="4" w:space="0"/>
            </w:tcBorders>
            <w:noWrap/>
            <w:vAlign w:val="center"/>
          </w:tcPr>
          <w:p w14:paraId="0933CAF8">
            <w:pPr>
              <w:jc w:val="center"/>
              <w:rPr>
                <w:rFonts w:ascii="仿宋_GB2312" w:hAnsi="仿宋_GB2312" w:eastAsia="仿宋_GB2312" w:cs="仿宋_GB2312"/>
                <w:sz w:val="24"/>
              </w:rPr>
            </w:pPr>
            <w:r>
              <w:rPr>
                <w:rFonts w:ascii="仿宋_GB2312" w:hAnsi="仿宋_GB2312" w:eastAsia="仿宋_GB2312" w:cs="仿宋_GB2312"/>
                <w:sz w:val="24"/>
              </w:rPr>
              <w:t>15</w:t>
            </w:r>
          </w:p>
        </w:tc>
        <w:tc>
          <w:tcPr>
            <w:tcW w:w="1634" w:type="pct"/>
            <w:tcBorders>
              <w:top w:val="single" w:color="000000" w:sz="4" w:space="0"/>
              <w:left w:val="single" w:color="000000" w:sz="4" w:space="0"/>
              <w:bottom w:val="single" w:color="000000" w:sz="4" w:space="0"/>
              <w:right w:val="single" w:color="000000" w:sz="4" w:space="0"/>
            </w:tcBorders>
            <w:noWrap/>
            <w:vAlign w:val="center"/>
          </w:tcPr>
          <w:p w14:paraId="1B3CA81F">
            <w:pPr>
              <w:jc w:val="center"/>
              <w:rPr>
                <w:rFonts w:ascii="仿宋_GB2312" w:hAnsi="仿宋_GB2312" w:eastAsia="仿宋_GB2312" w:cs="仿宋_GB2312"/>
                <w:sz w:val="24"/>
              </w:rPr>
            </w:pPr>
            <w:r>
              <w:rPr>
                <w:rFonts w:hint="eastAsia" w:ascii="仿宋_GB2312" w:hAnsi="仿宋_GB2312" w:eastAsia="仿宋_GB2312" w:cs="仿宋_GB2312"/>
                <w:sz w:val="24"/>
              </w:rPr>
              <w:t>西安中国国际旅行社集团有限责任公司府谷河滨路门市部</w:t>
            </w:r>
          </w:p>
        </w:tc>
        <w:tc>
          <w:tcPr>
            <w:tcW w:w="1446" w:type="pct"/>
            <w:tcBorders>
              <w:top w:val="single" w:color="000000" w:sz="4" w:space="0"/>
              <w:left w:val="single" w:color="000000" w:sz="4" w:space="0"/>
              <w:bottom w:val="single" w:color="000000" w:sz="4" w:space="0"/>
              <w:right w:val="single" w:color="000000" w:sz="4" w:space="0"/>
            </w:tcBorders>
            <w:noWrap/>
            <w:vAlign w:val="center"/>
          </w:tcPr>
          <w:p w14:paraId="41E8D289">
            <w:pPr>
              <w:jc w:val="center"/>
              <w:rPr>
                <w:rFonts w:ascii="仿宋_GB2312" w:hAnsi="仿宋_GB2312" w:eastAsia="仿宋_GB2312" w:cs="仿宋_GB2312"/>
                <w:sz w:val="24"/>
              </w:rPr>
            </w:pPr>
            <w:r>
              <w:rPr>
                <w:rFonts w:hint="eastAsia" w:ascii="仿宋_GB2312" w:hAnsi="仿宋_GB2312" w:eastAsia="仿宋_GB2312" w:cs="仿宋_GB2312"/>
                <w:sz w:val="24"/>
              </w:rPr>
              <w:t>府谷县河滨路山水阳光酒店一楼大堂</w:t>
            </w:r>
          </w:p>
        </w:tc>
        <w:tc>
          <w:tcPr>
            <w:tcW w:w="640" w:type="pct"/>
            <w:tcBorders>
              <w:top w:val="single" w:color="000000" w:sz="4" w:space="0"/>
              <w:left w:val="single" w:color="000000" w:sz="4" w:space="0"/>
              <w:bottom w:val="single" w:color="000000" w:sz="4" w:space="0"/>
              <w:right w:val="single" w:color="000000" w:sz="4" w:space="0"/>
            </w:tcBorders>
            <w:noWrap/>
            <w:vAlign w:val="center"/>
          </w:tcPr>
          <w:p w14:paraId="321B3F77">
            <w:pPr>
              <w:jc w:val="center"/>
              <w:rPr>
                <w:rFonts w:ascii="仿宋_GB2312" w:hAnsi="仿宋_GB2312" w:eastAsia="仿宋_GB2312" w:cs="仿宋_GB2312"/>
                <w:sz w:val="24"/>
              </w:rPr>
            </w:pPr>
            <w:r>
              <w:rPr>
                <w:rFonts w:hint="eastAsia" w:ascii="仿宋_GB2312" w:hAnsi="仿宋_GB2312" w:eastAsia="仿宋_GB2312" w:cs="仿宋_GB2312"/>
                <w:sz w:val="24"/>
              </w:rPr>
              <w:t>贾强</w:t>
            </w:r>
          </w:p>
        </w:tc>
        <w:tc>
          <w:tcPr>
            <w:tcW w:w="980" w:type="pct"/>
            <w:tcBorders>
              <w:top w:val="single" w:color="000000" w:sz="4" w:space="0"/>
              <w:left w:val="single" w:color="000000" w:sz="4" w:space="0"/>
              <w:bottom w:val="single" w:color="000000" w:sz="4" w:space="0"/>
              <w:right w:val="single" w:color="000000" w:sz="4" w:space="0"/>
            </w:tcBorders>
            <w:noWrap/>
            <w:vAlign w:val="center"/>
          </w:tcPr>
          <w:p w14:paraId="34153C37">
            <w:pPr>
              <w:jc w:val="center"/>
              <w:rPr>
                <w:rFonts w:ascii="仿宋_GB2312" w:hAnsi="仿宋_GB2312" w:eastAsia="仿宋_GB2312" w:cs="仿宋_GB2312"/>
                <w:sz w:val="24"/>
              </w:rPr>
            </w:pPr>
            <w:r>
              <w:rPr>
                <w:rFonts w:ascii="仿宋_GB2312" w:hAnsi="仿宋_GB2312" w:eastAsia="仿宋_GB2312" w:cs="仿宋_GB2312"/>
                <w:sz w:val="24"/>
              </w:rPr>
              <w:t>13220027192</w:t>
            </w:r>
          </w:p>
        </w:tc>
      </w:tr>
      <w:tr w14:paraId="26F43311">
        <w:tblPrEx>
          <w:tblCellMar>
            <w:top w:w="0" w:type="dxa"/>
            <w:left w:w="108" w:type="dxa"/>
            <w:bottom w:w="0" w:type="dxa"/>
            <w:right w:w="108" w:type="dxa"/>
          </w:tblCellMar>
        </w:tblPrEx>
        <w:trPr>
          <w:trHeight w:val="500" w:hRule="atLeast"/>
        </w:trPr>
        <w:tc>
          <w:tcPr>
            <w:tcW w:w="298" w:type="pct"/>
            <w:tcBorders>
              <w:top w:val="single" w:color="000000" w:sz="4" w:space="0"/>
              <w:left w:val="single" w:color="000000" w:sz="4" w:space="0"/>
              <w:bottom w:val="single" w:color="000000" w:sz="4" w:space="0"/>
              <w:right w:val="single" w:color="000000" w:sz="4" w:space="0"/>
            </w:tcBorders>
            <w:noWrap/>
            <w:vAlign w:val="center"/>
          </w:tcPr>
          <w:p w14:paraId="37AB854B">
            <w:pPr>
              <w:jc w:val="center"/>
              <w:rPr>
                <w:rFonts w:ascii="仿宋_GB2312" w:hAnsi="仿宋_GB2312" w:eastAsia="仿宋_GB2312" w:cs="仿宋_GB2312"/>
                <w:sz w:val="24"/>
              </w:rPr>
            </w:pPr>
            <w:r>
              <w:rPr>
                <w:rFonts w:ascii="仿宋_GB2312" w:hAnsi="仿宋_GB2312" w:eastAsia="仿宋_GB2312" w:cs="仿宋_GB2312"/>
                <w:sz w:val="24"/>
              </w:rPr>
              <w:t>16</w:t>
            </w:r>
          </w:p>
        </w:tc>
        <w:tc>
          <w:tcPr>
            <w:tcW w:w="1634" w:type="pct"/>
            <w:tcBorders>
              <w:top w:val="single" w:color="000000" w:sz="4" w:space="0"/>
              <w:left w:val="single" w:color="000000" w:sz="4" w:space="0"/>
              <w:bottom w:val="single" w:color="000000" w:sz="4" w:space="0"/>
              <w:right w:val="single" w:color="000000" w:sz="4" w:space="0"/>
            </w:tcBorders>
            <w:noWrap/>
            <w:vAlign w:val="center"/>
          </w:tcPr>
          <w:p w14:paraId="10AD01E2">
            <w:pPr>
              <w:jc w:val="center"/>
              <w:rPr>
                <w:rFonts w:ascii="仿宋_GB2312" w:hAnsi="仿宋_GB2312" w:eastAsia="仿宋_GB2312" w:cs="仿宋_GB2312"/>
                <w:sz w:val="24"/>
              </w:rPr>
            </w:pPr>
            <w:r>
              <w:rPr>
                <w:rFonts w:hint="eastAsia" w:ascii="仿宋_GB2312" w:hAnsi="仿宋_GB2312" w:eastAsia="仿宋_GB2312" w:cs="仿宋_GB2312"/>
                <w:sz w:val="24"/>
              </w:rPr>
              <w:t>盈科美辰国际旅行社有限公司府谷新区营业网点</w:t>
            </w:r>
          </w:p>
        </w:tc>
        <w:tc>
          <w:tcPr>
            <w:tcW w:w="1446" w:type="pct"/>
            <w:tcBorders>
              <w:top w:val="single" w:color="000000" w:sz="4" w:space="0"/>
              <w:left w:val="single" w:color="000000" w:sz="4" w:space="0"/>
              <w:bottom w:val="single" w:color="000000" w:sz="4" w:space="0"/>
              <w:right w:val="single" w:color="000000" w:sz="4" w:space="0"/>
            </w:tcBorders>
            <w:noWrap/>
            <w:vAlign w:val="center"/>
          </w:tcPr>
          <w:p w14:paraId="7AC4AF90">
            <w:pPr>
              <w:jc w:val="center"/>
              <w:rPr>
                <w:rFonts w:ascii="仿宋_GB2312" w:hAnsi="仿宋_GB2312" w:eastAsia="仿宋_GB2312" w:cs="仿宋_GB2312"/>
                <w:sz w:val="24"/>
              </w:rPr>
            </w:pPr>
            <w:r>
              <w:rPr>
                <w:rFonts w:hint="eastAsia" w:ascii="仿宋_GB2312" w:hAnsi="仿宋_GB2312" w:eastAsia="仿宋_GB2312" w:cs="仿宋_GB2312"/>
                <w:sz w:val="24"/>
              </w:rPr>
              <w:t>府谷县府谷镇高家湾枫林小郡一楼</w:t>
            </w:r>
          </w:p>
        </w:tc>
        <w:tc>
          <w:tcPr>
            <w:tcW w:w="640" w:type="pct"/>
            <w:tcBorders>
              <w:top w:val="single" w:color="000000" w:sz="4" w:space="0"/>
              <w:left w:val="single" w:color="000000" w:sz="4" w:space="0"/>
              <w:bottom w:val="single" w:color="000000" w:sz="4" w:space="0"/>
              <w:right w:val="single" w:color="000000" w:sz="4" w:space="0"/>
            </w:tcBorders>
            <w:noWrap/>
            <w:vAlign w:val="center"/>
          </w:tcPr>
          <w:p w14:paraId="27ADD2D3">
            <w:pPr>
              <w:jc w:val="center"/>
              <w:rPr>
                <w:rFonts w:ascii="仿宋_GB2312" w:hAnsi="仿宋_GB2312" w:eastAsia="仿宋_GB2312" w:cs="仿宋_GB2312"/>
                <w:sz w:val="24"/>
              </w:rPr>
            </w:pPr>
            <w:r>
              <w:rPr>
                <w:rFonts w:hint="eastAsia" w:ascii="仿宋_GB2312" w:hAnsi="仿宋_GB2312" w:eastAsia="仿宋_GB2312" w:cs="仿宋_GB2312"/>
                <w:sz w:val="24"/>
              </w:rPr>
              <w:t>王元帅</w:t>
            </w:r>
          </w:p>
        </w:tc>
        <w:tc>
          <w:tcPr>
            <w:tcW w:w="980" w:type="pct"/>
            <w:tcBorders>
              <w:top w:val="single" w:color="000000" w:sz="4" w:space="0"/>
              <w:left w:val="single" w:color="000000" w:sz="4" w:space="0"/>
              <w:bottom w:val="single" w:color="000000" w:sz="4" w:space="0"/>
              <w:right w:val="single" w:color="000000" w:sz="4" w:space="0"/>
            </w:tcBorders>
            <w:noWrap/>
            <w:vAlign w:val="center"/>
          </w:tcPr>
          <w:p w14:paraId="7043420B">
            <w:pPr>
              <w:jc w:val="center"/>
              <w:rPr>
                <w:rFonts w:ascii="仿宋_GB2312" w:hAnsi="仿宋_GB2312" w:eastAsia="仿宋_GB2312" w:cs="仿宋_GB2312"/>
                <w:sz w:val="24"/>
              </w:rPr>
            </w:pPr>
            <w:r>
              <w:rPr>
                <w:rFonts w:ascii="仿宋_GB2312" w:hAnsi="仿宋_GB2312" w:eastAsia="仿宋_GB2312" w:cs="仿宋_GB2312"/>
                <w:sz w:val="24"/>
              </w:rPr>
              <w:t>18691278555</w:t>
            </w:r>
          </w:p>
        </w:tc>
      </w:tr>
      <w:tr w14:paraId="7833C0A1">
        <w:tblPrEx>
          <w:tblCellMar>
            <w:top w:w="0" w:type="dxa"/>
            <w:left w:w="108" w:type="dxa"/>
            <w:bottom w:w="0" w:type="dxa"/>
            <w:right w:w="108" w:type="dxa"/>
          </w:tblCellMar>
        </w:tblPrEx>
        <w:trPr>
          <w:trHeight w:val="500" w:hRule="atLeast"/>
        </w:trPr>
        <w:tc>
          <w:tcPr>
            <w:tcW w:w="298" w:type="pct"/>
            <w:tcBorders>
              <w:top w:val="single" w:color="000000" w:sz="4" w:space="0"/>
              <w:left w:val="single" w:color="000000" w:sz="4" w:space="0"/>
              <w:bottom w:val="single" w:color="000000" w:sz="4" w:space="0"/>
              <w:right w:val="single" w:color="000000" w:sz="4" w:space="0"/>
            </w:tcBorders>
            <w:noWrap/>
            <w:vAlign w:val="center"/>
          </w:tcPr>
          <w:p w14:paraId="7C4630BA">
            <w:pPr>
              <w:jc w:val="center"/>
              <w:rPr>
                <w:rFonts w:ascii="仿宋_GB2312" w:hAnsi="仿宋_GB2312" w:eastAsia="仿宋_GB2312" w:cs="仿宋_GB2312"/>
                <w:sz w:val="24"/>
              </w:rPr>
            </w:pPr>
            <w:r>
              <w:rPr>
                <w:rFonts w:ascii="仿宋_GB2312" w:hAnsi="仿宋_GB2312" w:eastAsia="仿宋_GB2312" w:cs="仿宋_GB2312"/>
                <w:sz w:val="24"/>
              </w:rPr>
              <w:t>17</w:t>
            </w:r>
          </w:p>
        </w:tc>
        <w:tc>
          <w:tcPr>
            <w:tcW w:w="1634" w:type="pct"/>
            <w:tcBorders>
              <w:top w:val="single" w:color="000000" w:sz="4" w:space="0"/>
              <w:left w:val="single" w:color="000000" w:sz="4" w:space="0"/>
              <w:bottom w:val="single" w:color="000000" w:sz="4" w:space="0"/>
              <w:right w:val="single" w:color="000000" w:sz="4" w:space="0"/>
            </w:tcBorders>
            <w:noWrap/>
            <w:vAlign w:val="center"/>
          </w:tcPr>
          <w:p w14:paraId="466D761E">
            <w:pPr>
              <w:jc w:val="center"/>
              <w:rPr>
                <w:rFonts w:ascii="仿宋_GB2312" w:hAnsi="仿宋_GB2312" w:eastAsia="仿宋_GB2312" w:cs="仿宋_GB2312"/>
                <w:sz w:val="24"/>
              </w:rPr>
            </w:pPr>
            <w:r>
              <w:rPr>
                <w:rFonts w:hint="eastAsia" w:ascii="仿宋_GB2312" w:hAnsi="仿宋_GB2312" w:eastAsia="仿宋_GB2312" w:cs="仿宋_GB2312"/>
                <w:sz w:val="24"/>
              </w:rPr>
              <w:t>陕西羊老大国际旅行社有限责任公司府谷服务网点</w:t>
            </w:r>
          </w:p>
        </w:tc>
        <w:tc>
          <w:tcPr>
            <w:tcW w:w="1446" w:type="pct"/>
            <w:tcBorders>
              <w:top w:val="single" w:color="000000" w:sz="4" w:space="0"/>
              <w:left w:val="single" w:color="000000" w:sz="4" w:space="0"/>
              <w:bottom w:val="single" w:color="000000" w:sz="4" w:space="0"/>
              <w:right w:val="single" w:color="000000" w:sz="4" w:space="0"/>
            </w:tcBorders>
            <w:noWrap/>
            <w:vAlign w:val="center"/>
          </w:tcPr>
          <w:p w14:paraId="61DC062B">
            <w:pPr>
              <w:jc w:val="center"/>
              <w:rPr>
                <w:rFonts w:ascii="仿宋_GB2312" w:hAnsi="仿宋_GB2312" w:eastAsia="仿宋_GB2312" w:cs="仿宋_GB2312"/>
                <w:sz w:val="24"/>
              </w:rPr>
            </w:pPr>
            <w:r>
              <w:rPr>
                <w:rFonts w:hint="eastAsia" w:ascii="仿宋_GB2312" w:hAnsi="仿宋_GB2312" w:eastAsia="仿宋_GB2312" w:cs="仿宋_GB2312"/>
                <w:sz w:val="24"/>
              </w:rPr>
              <w:t>府谷县前石畔教学楼一楼</w:t>
            </w:r>
            <w:r>
              <w:rPr>
                <w:rFonts w:ascii="仿宋_GB2312" w:hAnsi="仿宋_GB2312" w:eastAsia="仿宋_GB2312" w:cs="仿宋_GB2312"/>
                <w:sz w:val="24"/>
              </w:rPr>
              <w:t>9</w:t>
            </w:r>
            <w:r>
              <w:rPr>
                <w:rFonts w:hint="eastAsia" w:ascii="仿宋_GB2312" w:hAnsi="仿宋_GB2312" w:eastAsia="仿宋_GB2312" w:cs="仿宋_GB2312"/>
                <w:sz w:val="24"/>
              </w:rPr>
              <w:t>号</w:t>
            </w:r>
          </w:p>
        </w:tc>
        <w:tc>
          <w:tcPr>
            <w:tcW w:w="640" w:type="pct"/>
            <w:tcBorders>
              <w:top w:val="single" w:color="000000" w:sz="4" w:space="0"/>
              <w:left w:val="single" w:color="000000" w:sz="4" w:space="0"/>
              <w:bottom w:val="single" w:color="000000" w:sz="4" w:space="0"/>
              <w:right w:val="single" w:color="000000" w:sz="4" w:space="0"/>
            </w:tcBorders>
            <w:noWrap/>
            <w:vAlign w:val="center"/>
          </w:tcPr>
          <w:p w14:paraId="02C9FAA6">
            <w:pPr>
              <w:jc w:val="center"/>
              <w:rPr>
                <w:rFonts w:ascii="仿宋_GB2312" w:hAnsi="仿宋_GB2312" w:eastAsia="仿宋_GB2312" w:cs="仿宋_GB2312"/>
                <w:sz w:val="24"/>
              </w:rPr>
            </w:pPr>
            <w:r>
              <w:rPr>
                <w:rFonts w:hint="eastAsia" w:ascii="仿宋_GB2312" w:hAnsi="仿宋_GB2312" w:eastAsia="仿宋_GB2312" w:cs="仿宋_GB2312"/>
                <w:sz w:val="24"/>
              </w:rPr>
              <w:t>徐慧</w:t>
            </w:r>
          </w:p>
        </w:tc>
        <w:tc>
          <w:tcPr>
            <w:tcW w:w="980" w:type="pct"/>
            <w:tcBorders>
              <w:top w:val="single" w:color="000000" w:sz="4" w:space="0"/>
              <w:left w:val="single" w:color="000000" w:sz="4" w:space="0"/>
              <w:bottom w:val="single" w:color="000000" w:sz="4" w:space="0"/>
              <w:right w:val="single" w:color="000000" w:sz="4" w:space="0"/>
            </w:tcBorders>
            <w:noWrap/>
            <w:vAlign w:val="center"/>
          </w:tcPr>
          <w:p w14:paraId="19601214">
            <w:pPr>
              <w:jc w:val="center"/>
              <w:rPr>
                <w:rFonts w:ascii="仿宋_GB2312" w:hAnsi="仿宋_GB2312" w:eastAsia="仿宋_GB2312" w:cs="仿宋_GB2312"/>
                <w:sz w:val="24"/>
              </w:rPr>
            </w:pPr>
            <w:r>
              <w:rPr>
                <w:rFonts w:ascii="仿宋_GB2312" w:hAnsi="仿宋_GB2312" w:eastAsia="仿宋_GB2312" w:cs="仿宋_GB2312"/>
                <w:sz w:val="24"/>
              </w:rPr>
              <w:t>13402920430</w:t>
            </w:r>
          </w:p>
        </w:tc>
      </w:tr>
      <w:tr w14:paraId="605A7C49">
        <w:tblPrEx>
          <w:tblCellMar>
            <w:top w:w="0" w:type="dxa"/>
            <w:left w:w="108" w:type="dxa"/>
            <w:bottom w:w="0" w:type="dxa"/>
            <w:right w:w="108" w:type="dxa"/>
          </w:tblCellMar>
        </w:tblPrEx>
        <w:trPr>
          <w:trHeight w:val="500" w:hRule="atLeast"/>
        </w:trPr>
        <w:tc>
          <w:tcPr>
            <w:tcW w:w="298" w:type="pct"/>
            <w:tcBorders>
              <w:top w:val="single" w:color="000000" w:sz="4" w:space="0"/>
              <w:left w:val="single" w:color="000000" w:sz="4" w:space="0"/>
              <w:bottom w:val="single" w:color="000000" w:sz="4" w:space="0"/>
              <w:right w:val="single" w:color="000000" w:sz="4" w:space="0"/>
            </w:tcBorders>
            <w:noWrap/>
            <w:vAlign w:val="center"/>
          </w:tcPr>
          <w:p w14:paraId="3958EAA0">
            <w:pPr>
              <w:jc w:val="center"/>
              <w:rPr>
                <w:rFonts w:ascii="仿宋_GB2312" w:hAnsi="仿宋_GB2312" w:eastAsia="仿宋_GB2312" w:cs="仿宋_GB2312"/>
                <w:sz w:val="24"/>
              </w:rPr>
            </w:pPr>
            <w:r>
              <w:rPr>
                <w:rFonts w:ascii="仿宋_GB2312" w:hAnsi="仿宋_GB2312" w:eastAsia="仿宋_GB2312" w:cs="仿宋_GB2312"/>
                <w:sz w:val="24"/>
              </w:rPr>
              <w:t>18</w:t>
            </w:r>
          </w:p>
        </w:tc>
        <w:tc>
          <w:tcPr>
            <w:tcW w:w="1634" w:type="pct"/>
            <w:tcBorders>
              <w:top w:val="single" w:color="000000" w:sz="4" w:space="0"/>
              <w:left w:val="single" w:color="000000" w:sz="4" w:space="0"/>
              <w:bottom w:val="single" w:color="000000" w:sz="4" w:space="0"/>
              <w:right w:val="single" w:color="000000" w:sz="4" w:space="0"/>
            </w:tcBorders>
            <w:noWrap/>
            <w:vAlign w:val="center"/>
          </w:tcPr>
          <w:p w14:paraId="162F6BF7">
            <w:pPr>
              <w:jc w:val="center"/>
              <w:rPr>
                <w:rFonts w:ascii="仿宋_GB2312" w:hAnsi="仿宋_GB2312" w:eastAsia="仿宋_GB2312" w:cs="仿宋_GB2312"/>
                <w:sz w:val="24"/>
              </w:rPr>
            </w:pPr>
            <w:r>
              <w:rPr>
                <w:rFonts w:hint="eastAsia" w:ascii="仿宋_GB2312" w:hAnsi="仿宋_GB2312" w:eastAsia="仿宋_GB2312" w:cs="仿宋_GB2312"/>
                <w:sz w:val="24"/>
              </w:rPr>
              <w:t>陕西羊老大国际旅行社有限责任公司府谷天府路服务网点</w:t>
            </w:r>
          </w:p>
        </w:tc>
        <w:tc>
          <w:tcPr>
            <w:tcW w:w="1446" w:type="pct"/>
            <w:tcBorders>
              <w:top w:val="single" w:color="000000" w:sz="4" w:space="0"/>
              <w:left w:val="single" w:color="000000" w:sz="4" w:space="0"/>
              <w:bottom w:val="single" w:color="000000" w:sz="4" w:space="0"/>
              <w:right w:val="single" w:color="000000" w:sz="4" w:space="0"/>
            </w:tcBorders>
            <w:noWrap/>
            <w:vAlign w:val="center"/>
          </w:tcPr>
          <w:p w14:paraId="29BAA8A5">
            <w:pPr>
              <w:jc w:val="center"/>
              <w:rPr>
                <w:rFonts w:ascii="仿宋_GB2312" w:hAnsi="仿宋_GB2312" w:eastAsia="仿宋_GB2312" w:cs="仿宋_GB2312"/>
                <w:sz w:val="24"/>
              </w:rPr>
            </w:pPr>
            <w:r>
              <w:rPr>
                <w:rFonts w:hint="eastAsia" w:ascii="仿宋_GB2312" w:hAnsi="仿宋_GB2312" w:eastAsia="仿宋_GB2312" w:cs="仿宋_GB2312"/>
                <w:sz w:val="24"/>
              </w:rPr>
              <w:t>府谷县天府路滨苑小区底商</w:t>
            </w:r>
            <w:r>
              <w:rPr>
                <w:rFonts w:ascii="仿宋_GB2312" w:hAnsi="仿宋_GB2312" w:eastAsia="仿宋_GB2312" w:cs="仿宋_GB2312"/>
                <w:sz w:val="24"/>
              </w:rPr>
              <w:t>4</w:t>
            </w:r>
            <w:r>
              <w:rPr>
                <w:rFonts w:hint="eastAsia" w:ascii="仿宋_GB2312" w:hAnsi="仿宋_GB2312" w:eastAsia="仿宋_GB2312" w:cs="仿宋_GB2312"/>
                <w:sz w:val="24"/>
              </w:rPr>
              <w:t>号</w:t>
            </w:r>
          </w:p>
        </w:tc>
        <w:tc>
          <w:tcPr>
            <w:tcW w:w="640" w:type="pct"/>
            <w:tcBorders>
              <w:top w:val="single" w:color="000000" w:sz="4" w:space="0"/>
              <w:left w:val="single" w:color="000000" w:sz="4" w:space="0"/>
              <w:bottom w:val="single" w:color="000000" w:sz="4" w:space="0"/>
              <w:right w:val="single" w:color="000000" w:sz="4" w:space="0"/>
            </w:tcBorders>
            <w:noWrap/>
            <w:vAlign w:val="center"/>
          </w:tcPr>
          <w:p w14:paraId="3356D7AF">
            <w:pPr>
              <w:jc w:val="center"/>
              <w:rPr>
                <w:rFonts w:ascii="仿宋_GB2312" w:hAnsi="仿宋_GB2312" w:eastAsia="仿宋_GB2312" w:cs="仿宋_GB2312"/>
                <w:sz w:val="24"/>
              </w:rPr>
            </w:pPr>
            <w:r>
              <w:rPr>
                <w:rFonts w:hint="eastAsia" w:ascii="仿宋_GB2312" w:hAnsi="仿宋_GB2312" w:eastAsia="仿宋_GB2312" w:cs="仿宋_GB2312"/>
                <w:sz w:val="24"/>
              </w:rPr>
              <w:t>张志强</w:t>
            </w:r>
          </w:p>
        </w:tc>
        <w:tc>
          <w:tcPr>
            <w:tcW w:w="980" w:type="pct"/>
            <w:tcBorders>
              <w:top w:val="single" w:color="000000" w:sz="4" w:space="0"/>
              <w:left w:val="single" w:color="000000" w:sz="4" w:space="0"/>
              <w:bottom w:val="single" w:color="000000" w:sz="4" w:space="0"/>
              <w:right w:val="single" w:color="000000" w:sz="4" w:space="0"/>
            </w:tcBorders>
            <w:noWrap/>
            <w:vAlign w:val="center"/>
          </w:tcPr>
          <w:p w14:paraId="70094B46">
            <w:pPr>
              <w:jc w:val="center"/>
              <w:rPr>
                <w:rFonts w:ascii="仿宋_GB2312" w:hAnsi="仿宋_GB2312" w:eastAsia="仿宋_GB2312" w:cs="仿宋_GB2312"/>
                <w:sz w:val="24"/>
              </w:rPr>
            </w:pPr>
            <w:r>
              <w:rPr>
                <w:rFonts w:ascii="仿宋_GB2312" w:hAnsi="仿宋_GB2312" w:eastAsia="仿宋_GB2312" w:cs="仿宋_GB2312"/>
                <w:sz w:val="24"/>
              </w:rPr>
              <w:t>17729123212</w:t>
            </w:r>
          </w:p>
        </w:tc>
      </w:tr>
    </w:tbl>
    <w:p w14:paraId="2E6657D4"/>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永中宋体">
    <w:altName w:val="宋体"/>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方正粗黑宋简体">
    <w:altName w:val="宋体"/>
    <w:panose1 w:val="00000000000000000000"/>
    <w:charset w:val="86"/>
    <w:family w:val="auto"/>
    <w:pitch w:val="default"/>
    <w:sig w:usb0="00000000" w:usb1="00000000" w:usb2="00000010" w:usb3="00000000" w:csb0="00040000" w:csb1="00000000"/>
  </w:font>
  <w:font w:name="Arial Unicode MS">
    <w:altName w:val="Arial"/>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F7279">
    <w:pPr>
      <w:pStyle w:val="11"/>
      <w:tabs>
        <w:tab w:val="center" w:pos="4365"/>
        <w:tab w:val="left" w:pos="5408"/>
      </w:tabs>
      <w:jc w:val="left"/>
    </w:pPr>
    <w:r>
      <mc:AlternateContent>
        <mc:Choice Requires="wps">
          <w:drawing>
            <wp:anchor distT="0" distB="0" distL="114300" distR="114300" simplePos="0" relativeHeight="25167667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5"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5A1D3DE">
                          <w:pPr>
                            <w:pStyle w:val="11"/>
                            <w:jc w:val="cente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p>
                        <w:p w14:paraId="0642972C">
                          <w:pPr>
                            <w:pStyle w:val="1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u4Tqo5AgAAcA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Eu4Tqo5AgAAcAQAAA4AAAAAAAAAAQAgAAAAHwEAAGRycy9lMm9Eb2Mu&#10;eG1sUEsFBgAAAAAGAAYAWQEAAMoFAAAAAA==&#10;">
              <v:fill on="f" focussize="0,0"/>
              <v:stroke on="f" weight="0.5pt"/>
              <v:imagedata o:title=""/>
              <o:lock v:ext="edit" aspectratio="f"/>
              <v:textbox inset="0mm,0mm,0mm,0mm" style="mso-fit-shape-to-text:t;">
                <w:txbxContent>
                  <w:p w14:paraId="15A1D3DE">
                    <w:pPr>
                      <w:pStyle w:val="11"/>
                      <w:jc w:val="cente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p>
                  <w:p w14:paraId="0642972C">
                    <w:pPr>
                      <w:pStyle w:val="16"/>
                    </w:pPr>
                  </w:p>
                </w:txbxContent>
              </v:textbox>
            </v:shape>
          </w:pict>
        </mc:Fallback>
      </mc:AlternateContent>
    </w:r>
    <w:r>
      <w:tab/>
    </w:r>
    <w:r>
      <w:tab/>
    </w:r>
    <w:r>
      <w:tab/>
    </w:r>
    <w:r>
      <w:tab/>
    </w:r>
  </w:p>
  <w:p w14:paraId="4FC71A52">
    <w:pPr>
      <w:pStyle w:val="6"/>
      <w:spacing w:line="14" w:lineRule="auto"/>
      <w:ind w:left="0"/>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1597B2"/>
    <w:multiLevelType w:val="singleLevel"/>
    <w:tmpl w:val="A01597B2"/>
    <w:lvl w:ilvl="0" w:tentative="0">
      <w:start w:val="1"/>
      <w:numFmt w:val="decimal"/>
      <w:lvlText w:val="%1"/>
      <w:lvlJc w:val="left"/>
      <w:pPr>
        <w:tabs>
          <w:tab w:val="left" w:pos="420"/>
        </w:tabs>
        <w:ind w:left="425" w:hanging="425"/>
      </w:pPr>
      <w:rPr>
        <w:rFonts w:hint="default" w:cs="Times New Roman"/>
      </w:rPr>
    </w:lvl>
  </w:abstractNum>
  <w:abstractNum w:abstractNumId="1">
    <w:nsid w:val="BD6B1511"/>
    <w:multiLevelType w:val="singleLevel"/>
    <w:tmpl w:val="BD6B1511"/>
    <w:lvl w:ilvl="0" w:tentative="0">
      <w:start w:val="1"/>
      <w:numFmt w:val="decimal"/>
      <w:lvlText w:val="%1"/>
      <w:lvlJc w:val="left"/>
      <w:pPr>
        <w:tabs>
          <w:tab w:val="left" w:pos="420"/>
        </w:tabs>
        <w:ind w:left="425" w:hanging="425"/>
      </w:pPr>
      <w:rPr>
        <w:rFonts w:hint="default" w:cs="Times New Roman"/>
      </w:rPr>
    </w:lvl>
  </w:abstractNum>
  <w:abstractNum w:abstractNumId="2">
    <w:nsid w:val="E8CD228F"/>
    <w:multiLevelType w:val="multilevel"/>
    <w:tmpl w:val="E8CD228F"/>
    <w:lvl w:ilvl="0" w:tentative="0">
      <w:start w:val="1"/>
      <w:numFmt w:val="decimal"/>
      <w:suff w:val="nothing"/>
      <w:lvlText w:val="%1  "/>
      <w:lvlJc w:val="left"/>
      <w:pPr>
        <w:tabs>
          <w:tab w:val="left" w:pos="0"/>
        </w:tabs>
      </w:pPr>
      <w:rPr>
        <w:rFonts w:hint="default" w:ascii="Times New Roman" w:hAnsi="Times New Roman" w:eastAsia="宋体" w:cs="宋体"/>
        <w:b/>
        <w:bCs/>
        <w:sz w:val="32"/>
      </w:rPr>
    </w:lvl>
    <w:lvl w:ilvl="1" w:tentative="0">
      <w:start w:val="1"/>
      <w:numFmt w:val="decimal"/>
      <w:suff w:val="nothing"/>
      <w:lvlText w:val="%1.%2  "/>
      <w:lvlJc w:val="left"/>
      <w:pPr>
        <w:tabs>
          <w:tab w:val="left" w:pos="0"/>
        </w:tabs>
      </w:pPr>
      <w:rPr>
        <w:rFonts w:hint="default" w:ascii="Times New Roman" w:hAnsi="Times New Roman" w:eastAsia="宋体" w:cs="宋体"/>
        <w:sz w:val="32"/>
        <w:szCs w:val="32"/>
      </w:rPr>
    </w:lvl>
    <w:lvl w:ilvl="2" w:tentative="0">
      <w:start w:val="1"/>
      <w:numFmt w:val="decimal"/>
      <w:suff w:val="nothing"/>
      <w:lvlText w:val="%1.%2.%3  "/>
      <w:lvlJc w:val="left"/>
      <w:pPr>
        <w:tabs>
          <w:tab w:val="left" w:pos="0"/>
        </w:tabs>
      </w:pPr>
      <w:rPr>
        <w:rFonts w:hint="default" w:ascii="Times New Roman" w:hAnsi="Times New Roman" w:eastAsia="宋体" w:cs="宋体"/>
        <w:sz w:val="32"/>
      </w:rPr>
    </w:lvl>
    <w:lvl w:ilvl="3" w:tentative="0">
      <w:start w:val="1"/>
      <w:numFmt w:val="decimal"/>
      <w:suff w:val="nothing"/>
      <w:lvlText w:val="%1.%2.%3.%4  "/>
      <w:lvlJc w:val="left"/>
      <w:pPr>
        <w:tabs>
          <w:tab w:val="left" w:pos="0"/>
        </w:tabs>
      </w:pPr>
      <w:rPr>
        <w:rFonts w:hint="default" w:ascii="Times New Roman" w:hAnsi="Times New Roman" w:eastAsia="宋体" w:cs="宋体"/>
        <w:sz w:val="32"/>
      </w:rPr>
    </w:lvl>
    <w:lvl w:ilvl="4" w:tentative="0">
      <w:start w:val="1"/>
      <w:numFmt w:val="decimal"/>
      <w:lvlText w:val="%1.%2.%3.%4.%5."/>
      <w:lvlJc w:val="left"/>
      <w:pPr>
        <w:ind w:left="991" w:hanging="991"/>
      </w:pPr>
      <w:rPr>
        <w:rFonts w:hint="eastAsia" w:cs="Times New Roman"/>
      </w:rPr>
    </w:lvl>
    <w:lvl w:ilvl="5" w:tentative="0">
      <w:start w:val="1"/>
      <w:numFmt w:val="decimal"/>
      <w:lvlText w:val="%1.%2.%3.%4.%5.%6."/>
      <w:lvlJc w:val="left"/>
      <w:pPr>
        <w:ind w:left="1134" w:hanging="1134"/>
      </w:pPr>
      <w:rPr>
        <w:rFonts w:hint="eastAsia" w:cs="Times New Roman"/>
      </w:rPr>
    </w:lvl>
    <w:lvl w:ilvl="6" w:tentative="0">
      <w:start w:val="1"/>
      <w:numFmt w:val="decimal"/>
      <w:lvlText w:val="%1.%2.%3.%4.%5.%6.%7."/>
      <w:lvlJc w:val="left"/>
      <w:pPr>
        <w:ind w:left="1275" w:hanging="1275"/>
      </w:pPr>
      <w:rPr>
        <w:rFonts w:hint="eastAsia" w:cs="Times New Roman"/>
      </w:rPr>
    </w:lvl>
    <w:lvl w:ilvl="7" w:tentative="0">
      <w:start w:val="1"/>
      <w:numFmt w:val="decimal"/>
      <w:lvlText w:val="%1.%2.%3.%4.%5.%6.%7.%8."/>
      <w:lvlJc w:val="left"/>
      <w:pPr>
        <w:ind w:left="1418" w:hanging="1418"/>
      </w:pPr>
      <w:rPr>
        <w:rFonts w:hint="eastAsia" w:cs="Times New Roman"/>
      </w:rPr>
    </w:lvl>
    <w:lvl w:ilvl="8" w:tentative="0">
      <w:start w:val="1"/>
      <w:numFmt w:val="decimal"/>
      <w:lvlText w:val="%1.%2.%3.%4.%5.%6.%7.%8.%9."/>
      <w:lvlJc w:val="left"/>
      <w:pPr>
        <w:ind w:left="1558" w:hanging="1558"/>
      </w:pPr>
      <w:rPr>
        <w:rFonts w:hint="eastAsia" w:cs="Times New Roman"/>
      </w:rPr>
    </w:lvl>
  </w:abstractNum>
  <w:abstractNum w:abstractNumId="3">
    <w:nsid w:val="FCBAEC2B"/>
    <w:multiLevelType w:val="singleLevel"/>
    <w:tmpl w:val="FCBAEC2B"/>
    <w:lvl w:ilvl="0" w:tentative="0">
      <w:start w:val="1"/>
      <w:numFmt w:val="decimal"/>
      <w:pStyle w:val="9"/>
      <w:lvlText w:val="%1."/>
      <w:lvlJc w:val="left"/>
      <w:pPr>
        <w:tabs>
          <w:tab w:val="left" w:pos="2040"/>
        </w:tabs>
        <w:ind w:left="2040" w:hanging="360"/>
      </w:pPr>
      <w:rPr>
        <w:rFonts w:cs="Times New Roman"/>
      </w:rPr>
    </w:lvl>
  </w:abstractNum>
  <w:abstractNum w:abstractNumId="4">
    <w:nsid w:val="0B700591"/>
    <w:multiLevelType w:val="multilevel"/>
    <w:tmpl w:val="0B700591"/>
    <w:lvl w:ilvl="0" w:tentative="0">
      <w:start w:val="1"/>
      <w:numFmt w:val="chineseCounting"/>
      <w:suff w:val="nothing"/>
      <w:lvlText w:val="%1、"/>
      <w:lvlJc w:val="left"/>
      <w:rPr>
        <w:rFonts w:hint="eastAsia" w:cs="Times New Roman"/>
      </w:rPr>
    </w:lvl>
    <w:lvl w:ilvl="1" w:tentative="0">
      <w:start w:val="1"/>
      <w:numFmt w:val="chineseCounting"/>
      <w:suff w:val="nothing"/>
      <w:lvlText w:val="（%2）"/>
      <w:lvlJc w:val="left"/>
      <w:rPr>
        <w:rFonts w:hint="eastAsia" w:cs="Times New Roman"/>
      </w:rPr>
    </w:lvl>
    <w:lvl w:ilvl="2" w:tentative="0">
      <w:start w:val="1"/>
      <w:numFmt w:val="decimal"/>
      <w:suff w:val="nothing"/>
      <w:lvlText w:val="%3．"/>
      <w:lvlJc w:val="left"/>
      <w:pPr>
        <w:ind w:firstLine="400"/>
      </w:pPr>
      <w:rPr>
        <w:rFonts w:hint="eastAsia" w:cs="Times New Roman"/>
      </w:rPr>
    </w:lvl>
    <w:lvl w:ilvl="3" w:tentative="0">
      <w:start w:val="1"/>
      <w:numFmt w:val="decimal"/>
      <w:pStyle w:val="4"/>
      <w:suff w:val="nothing"/>
      <w:lvlText w:val="（%4）"/>
      <w:lvlJc w:val="left"/>
      <w:pPr>
        <w:ind w:left="-662" w:firstLine="402"/>
      </w:pPr>
      <w:rPr>
        <w:rFonts w:hint="eastAsia" w:cs="Times New Roman"/>
      </w:rPr>
    </w:lvl>
    <w:lvl w:ilvl="4" w:tentative="0">
      <w:start w:val="1"/>
      <w:numFmt w:val="decimalEnclosedCircleChinese"/>
      <w:suff w:val="nothing"/>
      <w:lvlText w:val="%5"/>
      <w:lvlJc w:val="left"/>
      <w:pPr>
        <w:ind w:firstLine="402"/>
      </w:pPr>
      <w:rPr>
        <w:rFonts w:hint="eastAsia" w:cs="Times New Roman"/>
      </w:rPr>
    </w:lvl>
    <w:lvl w:ilvl="5" w:tentative="0">
      <w:start w:val="1"/>
      <w:numFmt w:val="decimal"/>
      <w:suff w:val="nothing"/>
      <w:lvlText w:val="%6）"/>
      <w:lvlJc w:val="left"/>
      <w:pPr>
        <w:ind w:firstLine="402"/>
      </w:pPr>
      <w:rPr>
        <w:rFonts w:hint="eastAsia" w:cs="Times New Roman"/>
      </w:rPr>
    </w:lvl>
    <w:lvl w:ilvl="6" w:tentative="0">
      <w:start w:val="1"/>
      <w:numFmt w:val="lowerLetter"/>
      <w:suff w:val="nothing"/>
      <w:lvlText w:val="%7．"/>
      <w:lvlJc w:val="left"/>
      <w:pPr>
        <w:ind w:firstLine="402"/>
      </w:pPr>
      <w:rPr>
        <w:rFonts w:hint="eastAsia" w:cs="Times New Roman"/>
      </w:rPr>
    </w:lvl>
    <w:lvl w:ilvl="7" w:tentative="0">
      <w:start w:val="1"/>
      <w:numFmt w:val="lowerLetter"/>
      <w:suff w:val="nothing"/>
      <w:lvlText w:val="%8）"/>
      <w:lvlJc w:val="left"/>
      <w:pPr>
        <w:ind w:firstLine="402"/>
      </w:pPr>
      <w:rPr>
        <w:rFonts w:hint="eastAsia" w:cs="Times New Roman"/>
      </w:rPr>
    </w:lvl>
    <w:lvl w:ilvl="8" w:tentative="0">
      <w:start w:val="1"/>
      <w:numFmt w:val="lowerRoman"/>
      <w:suff w:val="nothing"/>
      <w:lvlText w:val="%9 "/>
      <w:lvlJc w:val="left"/>
      <w:pPr>
        <w:ind w:firstLine="402"/>
      </w:pPr>
      <w:rPr>
        <w:rFonts w:hint="eastAsia" w:cs="Times New Roman"/>
      </w:rPr>
    </w:lvl>
  </w:abstractNum>
  <w:abstractNum w:abstractNumId="5">
    <w:nsid w:val="2AD7BE10"/>
    <w:multiLevelType w:val="singleLevel"/>
    <w:tmpl w:val="2AD7BE10"/>
    <w:lvl w:ilvl="0" w:tentative="0">
      <w:start w:val="1"/>
      <w:numFmt w:val="chineseCounting"/>
      <w:suff w:val="nothing"/>
      <w:lvlText w:val="%1、"/>
      <w:lvlJc w:val="left"/>
      <w:rPr>
        <w:rFonts w:hint="eastAsia" w:cs="Times New Roman"/>
      </w:rPr>
    </w:lvl>
  </w:abstractNum>
  <w:abstractNum w:abstractNumId="6">
    <w:nsid w:val="40EAC37F"/>
    <w:multiLevelType w:val="singleLevel"/>
    <w:tmpl w:val="40EAC37F"/>
    <w:lvl w:ilvl="0" w:tentative="0">
      <w:start w:val="1"/>
      <w:numFmt w:val="decimal"/>
      <w:suff w:val="nothing"/>
      <w:lvlText w:val="（%1）"/>
      <w:lvlJc w:val="left"/>
      <w:rPr>
        <w:rFonts w:cs="Times New Roman"/>
      </w:rPr>
    </w:lvl>
  </w:abstractNum>
  <w:num w:numId="1">
    <w:abstractNumId w:val="4"/>
  </w:num>
  <w:num w:numId="2">
    <w:abstractNumId w:val="3"/>
  </w:num>
  <w:num w:numId="3">
    <w:abstractNumId w:val="2"/>
  </w:num>
  <w:num w:numId="4">
    <w:abstractNumId w:val="5"/>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5MWM1MmVmNGEyYmRjN2FmNjdmMzA1MGVjOTUwMDkifQ=="/>
    <w:docVar w:name="KSO_WPS_MARK_KEY" w:val="1be88298-6aab-45a3-84b6-0e3de4ff45a9"/>
  </w:docVars>
  <w:rsids>
    <w:rsidRoot w:val="00CF102E"/>
    <w:rsid w:val="002C31C7"/>
    <w:rsid w:val="00484A2C"/>
    <w:rsid w:val="005B7A5D"/>
    <w:rsid w:val="00707A97"/>
    <w:rsid w:val="007B41A3"/>
    <w:rsid w:val="007C5848"/>
    <w:rsid w:val="008323A3"/>
    <w:rsid w:val="0086485B"/>
    <w:rsid w:val="00A47C5F"/>
    <w:rsid w:val="00A72045"/>
    <w:rsid w:val="00BC5649"/>
    <w:rsid w:val="00CF102E"/>
    <w:rsid w:val="015E0632"/>
    <w:rsid w:val="0187308D"/>
    <w:rsid w:val="01CC7C92"/>
    <w:rsid w:val="02EF0081"/>
    <w:rsid w:val="03234FA2"/>
    <w:rsid w:val="03280EF8"/>
    <w:rsid w:val="03726617"/>
    <w:rsid w:val="044B040B"/>
    <w:rsid w:val="04A722F0"/>
    <w:rsid w:val="04C11604"/>
    <w:rsid w:val="04DE21B6"/>
    <w:rsid w:val="04F753B2"/>
    <w:rsid w:val="057448C8"/>
    <w:rsid w:val="05AD7DDA"/>
    <w:rsid w:val="062067FE"/>
    <w:rsid w:val="068B7FAC"/>
    <w:rsid w:val="079E73D1"/>
    <w:rsid w:val="088A61B1"/>
    <w:rsid w:val="09EA0024"/>
    <w:rsid w:val="0BCE45E3"/>
    <w:rsid w:val="0BD34F2A"/>
    <w:rsid w:val="0BE43B40"/>
    <w:rsid w:val="0C670CE3"/>
    <w:rsid w:val="0C77497A"/>
    <w:rsid w:val="0CC24BD0"/>
    <w:rsid w:val="0D137EB5"/>
    <w:rsid w:val="0D1644B7"/>
    <w:rsid w:val="0D1677D3"/>
    <w:rsid w:val="0E183CA7"/>
    <w:rsid w:val="0E841C45"/>
    <w:rsid w:val="0ED57506"/>
    <w:rsid w:val="0FAB538A"/>
    <w:rsid w:val="10A32D6E"/>
    <w:rsid w:val="12A61E39"/>
    <w:rsid w:val="12C32D62"/>
    <w:rsid w:val="134B0B0E"/>
    <w:rsid w:val="137D3C69"/>
    <w:rsid w:val="139F5206"/>
    <w:rsid w:val="13D34EB0"/>
    <w:rsid w:val="15AF0B96"/>
    <w:rsid w:val="15F01D49"/>
    <w:rsid w:val="16B3797D"/>
    <w:rsid w:val="16D0102A"/>
    <w:rsid w:val="16E22488"/>
    <w:rsid w:val="17306E6C"/>
    <w:rsid w:val="17C137D8"/>
    <w:rsid w:val="17C37500"/>
    <w:rsid w:val="18010E13"/>
    <w:rsid w:val="183D34A2"/>
    <w:rsid w:val="18622F00"/>
    <w:rsid w:val="18C66041"/>
    <w:rsid w:val="197A6AB8"/>
    <w:rsid w:val="19A67C25"/>
    <w:rsid w:val="1A5E28D4"/>
    <w:rsid w:val="1AA122C1"/>
    <w:rsid w:val="1AE812B7"/>
    <w:rsid w:val="1B876445"/>
    <w:rsid w:val="1BD23C9F"/>
    <w:rsid w:val="1BDE0896"/>
    <w:rsid w:val="1C1B5646"/>
    <w:rsid w:val="1F5C044F"/>
    <w:rsid w:val="201900EE"/>
    <w:rsid w:val="202C69FE"/>
    <w:rsid w:val="204222B3"/>
    <w:rsid w:val="20517888"/>
    <w:rsid w:val="205516F8"/>
    <w:rsid w:val="20940660"/>
    <w:rsid w:val="20B94CBA"/>
    <w:rsid w:val="20F9633C"/>
    <w:rsid w:val="21845A3B"/>
    <w:rsid w:val="21FF353E"/>
    <w:rsid w:val="220A4589"/>
    <w:rsid w:val="220F17A9"/>
    <w:rsid w:val="22437F87"/>
    <w:rsid w:val="225648EB"/>
    <w:rsid w:val="230003D0"/>
    <w:rsid w:val="2322550C"/>
    <w:rsid w:val="23885C02"/>
    <w:rsid w:val="23E357A2"/>
    <w:rsid w:val="23F549CE"/>
    <w:rsid w:val="256622E7"/>
    <w:rsid w:val="25807B05"/>
    <w:rsid w:val="25DD396C"/>
    <w:rsid w:val="266A14FF"/>
    <w:rsid w:val="26C115B7"/>
    <w:rsid w:val="27B071A0"/>
    <w:rsid w:val="28363D32"/>
    <w:rsid w:val="28674BE3"/>
    <w:rsid w:val="29FD49A4"/>
    <w:rsid w:val="2AF14594"/>
    <w:rsid w:val="2CD73FCD"/>
    <w:rsid w:val="2CDC497D"/>
    <w:rsid w:val="2D4C1B03"/>
    <w:rsid w:val="2D993D26"/>
    <w:rsid w:val="2DA952E6"/>
    <w:rsid w:val="2DF12E56"/>
    <w:rsid w:val="2DF73D2D"/>
    <w:rsid w:val="31457F6C"/>
    <w:rsid w:val="32004700"/>
    <w:rsid w:val="33667B10"/>
    <w:rsid w:val="337E627C"/>
    <w:rsid w:val="34CC1E1A"/>
    <w:rsid w:val="36880EB4"/>
    <w:rsid w:val="36DD2AF7"/>
    <w:rsid w:val="372B60C4"/>
    <w:rsid w:val="37971BCD"/>
    <w:rsid w:val="37C81CF3"/>
    <w:rsid w:val="38167E85"/>
    <w:rsid w:val="38EC419A"/>
    <w:rsid w:val="38FA28D4"/>
    <w:rsid w:val="393001C7"/>
    <w:rsid w:val="397F500E"/>
    <w:rsid w:val="3A884AFA"/>
    <w:rsid w:val="3C460DA2"/>
    <w:rsid w:val="3C9E0A03"/>
    <w:rsid w:val="3CB02E28"/>
    <w:rsid w:val="3F1C6F35"/>
    <w:rsid w:val="3F5E3459"/>
    <w:rsid w:val="3F8B1ECA"/>
    <w:rsid w:val="40221B5E"/>
    <w:rsid w:val="405345AF"/>
    <w:rsid w:val="4216025C"/>
    <w:rsid w:val="42950A21"/>
    <w:rsid w:val="4326474D"/>
    <w:rsid w:val="435C574A"/>
    <w:rsid w:val="447A0E9A"/>
    <w:rsid w:val="459459A1"/>
    <w:rsid w:val="468E0D4A"/>
    <w:rsid w:val="471A1ED2"/>
    <w:rsid w:val="480768FB"/>
    <w:rsid w:val="48412EA8"/>
    <w:rsid w:val="49681356"/>
    <w:rsid w:val="4A1B4C40"/>
    <w:rsid w:val="4B9A7A86"/>
    <w:rsid w:val="4CCC660E"/>
    <w:rsid w:val="4D355CB8"/>
    <w:rsid w:val="4D9A458C"/>
    <w:rsid w:val="4DDD67DA"/>
    <w:rsid w:val="4E5F3CD3"/>
    <w:rsid w:val="4E855BA6"/>
    <w:rsid w:val="4EBF506F"/>
    <w:rsid w:val="4F0B7F86"/>
    <w:rsid w:val="4F367AC5"/>
    <w:rsid w:val="4F844E02"/>
    <w:rsid w:val="50C01D3C"/>
    <w:rsid w:val="51277EC3"/>
    <w:rsid w:val="51742F1D"/>
    <w:rsid w:val="529B480F"/>
    <w:rsid w:val="541729C6"/>
    <w:rsid w:val="553D758D"/>
    <w:rsid w:val="55C45E2B"/>
    <w:rsid w:val="56C440B2"/>
    <w:rsid w:val="571C3F5D"/>
    <w:rsid w:val="585008E3"/>
    <w:rsid w:val="5853176F"/>
    <w:rsid w:val="5936664F"/>
    <w:rsid w:val="5B270D7F"/>
    <w:rsid w:val="5B3203DE"/>
    <w:rsid w:val="5B3C70FF"/>
    <w:rsid w:val="5B5E287E"/>
    <w:rsid w:val="5C5D48E3"/>
    <w:rsid w:val="5C661C6D"/>
    <w:rsid w:val="5C8316A0"/>
    <w:rsid w:val="5D2B34FF"/>
    <w:rsid w:val="5D3E2477"/>
    <w:rsid w:val="5E6A778C"/>
    <w:rsid w:val="5E9A1E1F"/>
    <w:rsid w:val="5EBB40B3"/>
    <w:rsid w:val="5EBF1885"/>
    <w:rsid w:val="601E082E"/>
    <w:rsid w:val="60E04F50"/>
    <w:rsid w:val="61475B62"/>
    <w:rsid w:val="614E5143"/>
    <w:rsid w:val="618C05DF"/>
    <w:rsid w:val="61F113EF"/>
    <w:rsid w:val="622D2FAA"/>
    <w:rsid w:val="626D18C8"/>
    <w:rsid w:val="63C71831"/>
    <w:rsid w:val="642B1A1C"/>
    <w:rsid w:val="652718FB"/>
    <w:rsid w:val="65C336BD"/>
    <w:rsid w:val="664C7AEF"/>
    <w:rsid w:val="66643504"/>
    <w:rsid w:val="67060C0F"/>
    <w:rsid w:val="6B4D2F76"/>
    <w:rsid w:val="6CE8644B"/>
    <w:rsid w:val="6D7268BD"/>
    <w:rsid w:val="6E503ED4"/>
    <w:rsid w:val="6F896F89"/>
    <w:rsid w:val="6FFE385C"/>
    <w:rsid w:val="70B87DA3"/>
    <w:rsid w:val="71471FE8"/>
    <w:rsid w:val="71674FF8"/>
    <w:rsid w:val="717A7D94"/>
    <w:rsid w:val="722512D8"/>
    <w:rsid w:val="72BD30D3"/>
    <w:rsid w:val="73403C3E"/>
    <w:rsid w:val="73AB3D2F"/>
    <w:rsid w:val="73AF381F"/>
    <w:rsid w:val="741961FC"/>
    <w:rsid w:val="74C55CF7"/>
    <w:rsid w:val="75DC7572"/>
    <w:rsid w:val="75EA553D"/>
    <w:rsid w:val="760A30B1"/>
    <w:rsid w:val="76FA2F1C"/>
    <w:rsid w:val="77B91110"/>
    <w:rsid w:val="781E4022"/>
    <w:rsid w:val="78702E03"/>
    <w:rsid w:val="79845074"/>
    <w:rsid w:val="798B492E"/>
    <w:rsid w:val="7A140880"/>
    <w:rsid w:val="7A8742FD"/>
    <w:rsid w:val="7A9D6F19"/>
    <w:rsid w:val="7ABC03B8"/>
    <w:rsid w:val="7ADA2378"/>
    <w:rsid w:val="7BFB3AF1"/>
    <w:rsid w:val="7C7970C0"/>
    <w:rsid w:val="7CB3546A"/>
    <w:rsid w:val="7CDD2FC6"/>
    <w:rsid w:val="7D085811"/>
    <w:rsid w:val="7D690EE2"/>
    <w:rsid w:val="7E576F8D"/>
    <w:rsid w:val="7F2257ED"/>
    <w:rsid w:val="7F533BF8"/>
    <w:rsid w:val="7FDE521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99" w:semiHidden="0" w:name="toc 1"/>
    <w:lsdException w:unhideWhenUsed="0" w:uiPriority="99" w:semiHidden="0"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uiPriority="99" w:name="header" w:locked="1"/>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nhideWhenUsed="0" w:uiPriority="99" w:semiHidden="0" w:name="List Number 5"/>
    <w:lsdException w:qFormat="1" w:unhideWhenUsed="0" w:uiPriority="99" w:semiHidden="0" w:name="Title"/>
    <w:lsdException w:uiPriority="99" w:name="Closing" w:locked="1"/>
    <w:lsdException w:uiPriority="99" w:name="Signature" w:locked="1"/>
    <w:lsdException w:unhideWhenUsed="0" w:uiPriority="99" w:name="Default Paragraph Font"/>
    <w:lsdException w:unhideWhenUsed="0" w:uiPriority="99" w:semiHidden="0" w:name="Body Text"/>
    <w:lsdException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nhideWhenUsed="0" w:uiPriority="99" w:semiHidden="0" w:name="Date"/>
    <w:lsdException w:uiPriority="99" w:name="Body Text First Indent" w:locked="1"/>
    <w:lsdException w:unhideWhenUsed="0" w:uiPriority="99" w:semiHidden="0" w:name="Body Text First Indent 2"/>
    <w:lsdException w:uiPriority="99" w:name="Note Heading" w:locked="1"/>
    <w:lsdException w:unhideWhenUsed="0" w:uiPriority="99" w:semiHidden="0" w:name="Body Text 2"/>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uiPriority="99" w:name="Document Map" w:locked="1"/>
    <w:lsdException w:unhideWhenUsed="0" w:uiPriority="99" w:semiHidden="0" w:name="Plain Text"/>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4"/>
    <w:qFormat/>
    <w:uiPriority w:val="99"/>
    <w:pPr>
      <w:ind w:left="3989" w:hanging="360"/>
      <w:outlineLvl w:val="0"/>
    </w:pPr>
    <w:rPr>
      <w:rFonts w:ascii="黑体" w:hAnsi="黑体" w:eastAsia="黑体" w:cs="黑体"/>
      <w:sz w:val="36"/>
      <w:szCs w:val="36"/>
    </w:rPr>
  </w:style>
  <w:style w:type="paragraph" w:styleId="3">
    <w:name w:val="heading 2"/>
    <w:basedOn w:val="1"/>
    <w:next w:val="1"/>
    <w:link w:val="25"/>
    <w:qFormat/>
    <w:uiPriority w:val="99"/>
    <w:pPr>
      <w:keepNext/>
      <w:keepLines/>
      <w:spacing w:before="260" w:after="260" w:line="416" w:lineRule="auto"/>
      <w:outlineLvl w:val="1"/>
    </w:pPr>
    <w:rPr>
      <w:rFonts w:ascii="Calibri Light" w:hAnsi="Calibri Light"/>
      <w:b/>
      <w:bCs/>
      <w:sz w:val="32"/>
      <w:szCs w:val="32"/>
    </w:rPr>
  </w:style>
  <w:style w:type="paragraph" w:styleId="4">
    <w:name w:val="heading 4"/>
    <w:basedOn w:val="1"/>
    <w:next w:val="1"/>
    <w:link w:val="26"/>
    <w:qFormat/>
    <w:uiPriority w:val="99"/>
    <w:pPr>
      <w:numPr>
        <w:ilvl w:val="3"/>
        <w:numId w:val="1"/>
      </w:numPr>
      <w:tabs>
        <w:tab w:val="left" w:pos="0"/>
      </w:tabs>
      <w:ind w:firstLine="872" w:firstLineChars="200"/>
      <w:outlineLvl w:val="3"/>
    </w:pPr>
    <w:rPr>
      <w:rFonts w:ascii="仿宋" w:hAnsi="仿宋"/>
    </w:rPr>
  </w:style>
  <w:style w:type="character" w:default="1" w:styleId="20">
    <w:name w:val="Default Paragraph Font"/>
    <w:semiHidden/>
    <w:uiPriority w:val="99"/>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99"/>
    <w:pPr>
      <w:overflowPunct w:val="0"/>
      <w:autoSpaceDE w:val="0"/>
      <w:autoSpaceDN w:val="0"/>
      <w:adjustRightInd w:val="0"/>
      <w:spacing w:line="500" w:lineRule="exact"/>
      <w:ind w:firstLine="517" w:firstLineChars="200"/>
    </w:pPr>
    <w:rPr>
      <w:rFonts w:ascii="宋体"/>
      <w:spacing w:val="-20"/>
      <w:kern w:val="0"/>
      <w:sz w:val="24"/>
      <w:szCs w:val="32"/>
    </w:rPr>
  </w:style>
  <w:style w:type="paragraph" w:styleId="6">
    <w:name w:val="Body Text"/>
    <w:basedOn w:val="1"/>
    <w:next w:val="1"/>
    <w:link w:val="27"/>
    <w:uiPriority w:val="99"/>
    <w:pPr>
      <w:ind w:left="111"/>
    </w:pPr>
    <w:rPr>
      <w:sz w:val="32"/>
      <w:szCs w:val="32"/>
    </w:rPr>
  </w:style>
  <w:style w:type="paragraph" w:styleId="7">
    <w:name w:val="Body Text Indent"/>
    <w:basedOn w:val="1"/>
    <w:next w:val="6"/>
    <w:link w:val="28"/>
    <w:uiPriority w:val="99"/>
    <w:pPr>
      <w:widowControl/>
      <w:spacing w:after="120"/>
      <w:ind w:left="200" w:leftChars="200"/>
      <w:jc w:val="left"/>
    </w:pPr>
    <w:rPr>
      <w:szCs w:val="20"/>
    </w:rPr>
  </w:style>
  <w:style w:type="paragraph" w:styleId="8">
    <w:name w:val="Plain Text"/>
    <w:basedOn w:val="1"/>
    <w:next w:val="9"/>
    <w:link w:val="29"/>
    <w:uiPriority w:val="99"/>
    <w:rPr>
      <w:rFonts w:ascii="Courier New" w:hAnsi="Courier New" w:eastAsia="永中宋体"/>
      <w:szCs w:val="20"/>
    </w:rPr>
  </w:style>
  <w:style w:type="paragraph" w:styleId="9">
    <w:name w:val="List Number 5"/>
    <w:basedOn w:val="1"/>
    <w:uiPriority w:val="99"/>
    <w:pPr>
      <w:numPr>
        <w:ilvl w:val="0"/>
        <w:numId w:val="2"/>
      </w:numPr>
    </w:pPr>
  </w:style>
  <w:style w:type="paragraph" w:styleId="10">
    <w:name w:val="Date"/>
    <w:basedOn w:val="1"/>
    <w:next w:val="1"/>
    <w:link w:val="30"/>
    <w:uiPriority w:val="99"/>
    <w:pPr>
      <w:ind w:left="100" w:leftChars="2500"/>
    </w:pPr>
  </w:style>
  <w:style w:type="paragraph" w:styleId="11">
    <w:name w:val="footer"/>
    <w:basedOn w:val="1"/>
    <w:next w:val="6"/>
    <w:link w:val="31"/>
    <w:uiPriority w:val="99"/>
    <w:pPr>
      <w:tabs>
        <w:tab w:val="center" w:pos="4153"/>
        <w:tab w:val="right" w:pos="8306"/>
      </w:tabs>
      <w:snapToGrid w:val="0"/>
    </w:pPr>
    <w:rPr>
      <w:sz w:val="18"/>
      <w:szCs w:val="18"/>
    </w:rPr>
  </w:style>
  <w:style w:type="paragraph" w:styleId="12">
    <w:name w:val="toc 1"/>
    <w:basedOn w:val="1"/>
    <w:next w:val="1"/>
    <w:uiPriority w:val="99"/>
  </w:style>
  <w:style w:type="paragraph" w:styleId="13">
    <w:name w:val="toc 2"/>
    <w:basedOn w:val="1"/>
    <w:next w:val="1"/>
    <w:uiPriority w:val="99"/>
    <w:pPr>
      <w:ind w:left="420" w:leftChars="200"/>
    </w:pPr>
  </w:style>
  <w:style w:type="paragraph" w:styleId="14">
    <w:name w:val="Body Text 2"/>
    <w:basedOn w:val="1"/>
    <w:link w:val="32"/>
    <w:uiPriority w:val="99"/>
    <w:pPr>
      <w:spacing w:line="480" w:lineRule="auto"/>
    </w:pPr>
  </w:style>
  <w:style w:type="paragraph" w:styleId="15">
    <w:name w:val="Normal (Web)"/>
    <w:basedOn w:val="1"/>
    <w:uiPriority w:val="99"/>
    <w:pPr>
      <w:spacing w:beforeAutospacing="1" w:afterAutospacing="1"/>
      <w:jc w:val="left"/>
    </w:pPr>
    <w:rPr>
      <w:kern w:val="0"/>
      <w:sz w:val="24"/>
    </w:rPr>
  </w:style>
  <w:style w:type="paragraph" w:styleId="16">
    <w:name w:val="Title"/>
    <w:basedOn w:val="1"/>
    <w:next w:val="1"/>
    <w:link w:val="33"/>
    <w:qFormat/>
    <w:uiPriority w:val="99"/>
    <w:pPr>
      <w:spacing w:before="240" w:after="60"/>
      <w:jc w:val="center"/>
      <w:outlineLvl w:val="0"/>
    </w:pPr>
    <w:rPr>
      <w:rFonts w:ascii="Arial" w:hAnsi="Arial"/>
      <w:b/>
      <w:sz w:val="44"/>
    </w:rPr>
  </w:style>
  <w:style w:type="paragraph" w:styleId="17">
    <w:name w:val="Body Text First Indent 2"/>
    <w:basedOn w:val="7"/>
    <w:next w:val="8"/>
    <w:link w:val="34"/>
    <w:uiPriority w:val="99"/>
    <w:pPr>
      <w:spacing w:after="0"/>
      <w:ind w:left="0" w:leftChars="0" w:firstLine="420" w:firstLineChars="220"/>
    </w:pPr>
    <w:rPr>
      <w:rFonts w:ascii="仿宋_GB2312" w:hAnsi="Times New Roman" w:eastAsia="仿宋_GB2312"/>
      <w:szCs w:val="24"/>
    </w:rPr>
  </w:style>
  <w:style w:type="table" w:styleId="19">
    <w:name w:val="Table Grid"/>
    <w:basedOn w:val="18"/>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99"/>
    <w:rPr>
      <w:rFonts w:cs="Times New Roman"/>
      <w:b/>
    </w:rPr>
  </w:style>
  <w:style w:type="character" w:styleId="22">
    <w:name w:val="Emphasis"/>
    <w:basedOn w:val="20"/>
    <w:qFormat/>
    <w:uiPriority w:val="99"/>
    <w:rPr>
      <w:rFonts w:cs="Times New Roman"/>
      <w:i/>
    </w:rPr>
  </w:style>
  <w:style w:type="character" w:styleId="23">
    <w:name w:val="Hyperlink"/>
    <w:basedOn w:val="20"/>
    <w:uiPriority w:val="99"/>
    <w:rPr>
      <w:rFonts w:cs="Times New Roman"/>
      <w:color w:val="0000FF"/>
      <w:u w:val="single"/>
    </w:rPr>
  </w:style>
  <w:style w:type="character" w:customStyle="1" w:styleId="24">
    <w:name w:val="Heading 1 Char"/>
    <w:basedOn w:val="20"/>
    <w:link w:val="2"/>
    <w:locked/>
    <w:uiPriority w:val="99"/>
    <w:rPr>
      <w:rFonts w:ascii="Calibri" w:hAnsi="Calibri" w:cs="Times New Roman"/>
      <w:b/>
      <w:bCs/>
      <w:kern w:val="44"/>
      <w:sz w:val="44"/>
      <w:szCs w:val="44"/>
    </w:rPr>
  </w:style>
  <w:style w:type="character" w:customStyle="1" w:styleId="25">
    <w:name w:val="Heading 2 Char"/>
    <w:basedOn w:val="20"/>
    <w:link w:val="3"/>
    <w:semiHidden/>
    <w:qFormat/>
    <w:locked/>
    <w:uiPriority w:val="99"/>
    <w:rPr>
      <w:rFonts w:ascii="Cambria" w:hAnsi="Cambria" w:eastAsia="宋体" w:cs="Times New Roman"/>
      <w:b/>
      <w:bCs/>
      <w:sz w:val="32"/>
      <w:szCs w:val="32"/>
    </w:rPr>
  </w:style>
  <w:style w:type="character" w:customStyle="1" w:styleId="26">
    <w:name w:val="Heading 4 Char"/>
    <w:basedOn w:val="20"/>
    <w:link w:val="4"/>
    <w:qFormat/>
    <w:locked/>
    <w:uiPriority w:val="99"/>
    <w:rPr>
      <w:rFonts w:ascii="仿宋" w:hAnsi="仿宋"/>
      <w:szCs w:val="24"/>
    </w:rPr>
  </w:style>
  <w:style w:type="character" w:customStyle="1" w:styleId="27">
    <w:name w:val="Body Text Char"/>
    <w:basedOn w:val="20"/>
    <w:link w:val="6"/>
    <w:semiHidden/>
    <w:locked/>
    <w:uiPriority w:val="99"/>
    <w:rPr>
      <w:rFonts w:ascii="Calibri" w:hAnsi="Calibri" w:cs="Times New Roman"/>
      <w:sz w:val="24"/>
      <w:szCs w:val="24"/>
    </w:rPr>
  </w:style>
  <w:style w:type="character" w:customStyle="1" w:styleId="28">
    <w:name w:val="Body Text Indent Char"/>
    <w:basedOn w:val="20"/>
    <w:link w:val="7"/>
    <w:semiHidden/>
    <w:locked/>
    <w:uiPriority w:val="99"/>
    <w:rPr>
      <w:rFonts w:ascii="Calibri" w:hAnsi="Calibri" w:cs="Times New Roman"/>
      <w:sz w:val="24"/>
      <w:szCs w:val="24"/>
    </w:rPr>
  </w:style>
  <w:style w:type="character" w:customStyle="1" w:styleId="29">
    <w:name w:val="Plain Text Char"/>
    <w:basedOn w:val="20"/>
    <w:link w:val="8"/>
    <w:semiHidden/>
    <w:qFormat/>
    <w:locked/>
    <w:uiPriority w:val="99"/>
    <w:rPr>
      <w:rFonts w:ascii="宋体" w:hAnsi="Courier New" w:cs="Courier New"/>
      <w:sz w:val="21"/>
      <w:szCs w:val="21"/>
    </w:rPr>
  </w:style>
  <w:style w:type="character" w:customStyle="1" w:styleId="30">
    <w:name w:val="Date Char"/>
    <w:basedOn w:val="20"/>
    <w:link w:val="10"/>
    <w:semiHidden/>
    <w:locked/>
    <w:uiPriority w:val="99"/>
    <w:rPr>
      <w:rFonts w:ascii="Calibri" w:hAnsi="Calibri" w:cs="Times New Roman"/>
      <w:sz w:val="24"/>
      <w:szCs w:val="24"/>
    </w:rPr>
  </w:style>
  <w:style w:type="character" w:customStyle="1" w:styleId="31">
    <w:name w:val="Footer Char"/>
    <w:basedOn w:val="20"/>
    <w:link w:val="11"/>
    <w:semiHidden/>
    <w:locked/>
    <w:uiPriority w:val="99"/>
    <w:rPr>
      <w:rFonts w:ascii="Calibri" w:hAnsi="Calibri" w:cs="Times New Roman"/>
      <w:sz w:val="18"/>
      <w:szCs w:val="18"/>
    </w:rPr>
  </w:style>
  <w:style w:type="character" w:customStyle="1" w:styleId="32">
    <w:name w:val="Body Text 2 Char"/>
    <w:basedOn w:val="20"/>
    <w:link w:val="14"/>
    <w:semiHidden/>
    <w:locked/>
    <w:uiPriority w:val="99"/>
    <w:rPr>
      <w:rFonts w:ascii="Calibri" w:hAnsi="Calibri" w:cs="Times New Roman"/>
      <w:sz w:val="24"/>
      <w:szCs w:val="24"/>
    </w:rPr>
  </w:style>
  <w:style w:type="character" w:customStyle="1" w:styleId="33">
    <w:name w:val="Title Char"/>
    <w:basedOn w:val="20"/>
    <w:link w:val="16"/>
    <w:locked/>
    <w:uiPriority w:val="99"/>
    <w:rPr>
      <w:rFonts w:ascii="Cambria" w:hAnsi="Cambria" w:cs="Times New Roman"/>
      <w:b/>
      <w:bCs/>
      <w:sz w:val="32"/>
      <w:szCs w:val="32"/>
    </w:rPr>
  </w:style>
  <w:style w:type="character" w:customStyle="1" w:styleId="34">
    <w:name w:val="Body Text First Indent 2 Char"/>
    <w:basedOn w:val="28"/>
    <w:link w:val="17"/>
    <w:semiHidden/>
    <w:locked/>
    <w:uiPriority w:val="99"/>
  </w:style>
  <w:style w:type="paragraph" w:customStyle="1" w:styleId="35">
    <w:name w:val="正文格式"/>
    <w:uiPriority w:val="99"/>
    <w:pPr>
      <w:spacing w:line="360" w:lineRule="auto"/>
      <w:ind w:firstLine="200" w:firstLineChars="200"/>
    </w:pPr>
    <w:rPr>
      <w:rFonts w:ascii="Times New Roman" w:hAnsi="Times New Roman" w:eastAsia="宋体" w:cs="Times New Roman"/>
      <w:kern w:val="0"/>
      <w:sz w:val="28"/>
      <w:szCs w:val="22"/>
      <w:lang w:val="en-US" w:eastAsia="zh-CN" w:bidi="ar-SA"/>
    </w:rPr>
  </w:style>
  <w:style w:type="paragraph" w:styleId="36">
    <w:name w:val="List Paragraph"/>
    <w:basedOn w:val="1"/>
    <w:qFormat/>
    <w:uiPriority w:val="99"/>
    <w:pPr>
      <w:spacing w:before="59"/>
      <w:ind w:left="110" w:firstLine="629"/>
    </w:pPr>
  </w:style>
  <w:style w:type="paragraph" w:customStyle="1" w:styleId="37">
    <w:name w:val="正文1"/>
    <w:basedOn w:val="15"/>
    <w:uiPriority w:val="99"/>
    <w:pPr>
      <w:widowControl/>
      <w:spacing w:beforeAutospacing="0" w:afterAutospacing="0" w:line="360" w:lineRule="auto"/>
      <w:ind w:firstLine="200" w:firstLineChars="200"/>
      <w:jc w:val="both"/>
    </w:pPr>
    <w:rPr>
      <w:rFonts w:ascii="宋体" w:hAnsi="宋体" w:cs="宋体"/>
      <w:sz w:val="28"/>
      <w:szCs w:val="21"/>
      <w:shd w:val="clear" w:color="auto"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40</Pages>
  <Words>13856</Words>
  <Characters>14132</Characters>
  <Lines>0</Lines>
  <Paragraphs>0</Paragraphs>
  <TotalTime>22</TotalTime>
  <ScaleCrop>false</ScaleCrop>
  <LinksUpToDate>false</LinksUpToDate>
  <CharactersWithSpaces>14232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2024-04-18T05:46:00Z</dcterms:created>
  <dc:creator>Administrator</dc:creator>
  <cp:lastModifiedBy>liuhua</cp:lastModifiedBy>
  <cp:lastPrinted>2024-12-09T00:59:00Z</cp:lastPrinted>
  <dcterms:modified xsi:type="dcterms:W3CDTF">2024-12-25T01:51:48Z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EF7C6965E16B41FDAB8E2FE198BA65B4_13</vt:lpwstr>
  </property>
</Properties>
</file>