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keepLines/>
        <w:widowControl w:val="0"/>
        <w:shd w:val="clear" w:color="auto" w:fill="auto"/>
        <w:bidi w:val="0"/>
        <w:spacing w:before="0" w:after="0"/>
        <w:ind w:left="0" w:right="0" w:firstLine="0"/>
        <w:jc w:val="center"/>
      </w:pPr>
      <w:bookmarkStart w:id="0" w:name="bookmark10"/>
      <w:bookmarkStart w:id="1" w:name="bookmark11"/>
      <w:bookmarkStart w:id="2" w:name="bookmark9"/>
      <w:r>
        <w:rPr>
          <w:color w:val="000000"/>
          <w:spacing w:val="0"/>
          <w:w w:val="100"/>
          <w:position w:val="0"/>
        </w:rPr>
        <w:t>榆林市新冠肺炎疫情</w:t>
      </w:r>
      <w:r>
        <w:rPr>
          <w:color w:val="000000"/>
          <w:spacing w:val="0"/>
          <w:w w:val="100"/>
          <w:position w:val="0"/>
        </w:rPr>
        <w:br w:type="textWrapping"/>
      </w:r>
      <w:r>
        <w:rPr>
          <w:color w:val="000000"/>
          <w:spacing w:val="0"/>
          <w:w w:val="100"/>
          <w:position w:val="0"/>
        </w:rPr>
        <w:t>联防联控工作领导小组关于</w:t>
      </w:r>
      <w:r>
        <w:rPr>
          <w:color w:val="000000"/>
          <w:spacing w:val="0"/>
          <w:w w:val="100"/>
          <w:position w:val="0"/>
        </w:rPr>
        <w:br w:type="textWrapping"/>
      </w:r>
      <w:r>
        <w:rPr>
          <w:color w:val="000000"/>
          <w:spacing w:val="0"/>
          <w:w w:val="100"/>
          <w:position w:val="0"/>
        </w:rPr>
        <w:t>做好境外来榆返榆人员主动报告工作的通告</w:t>
      </w:r>
      <w:bookmarkEnd w:id="0"/>
      <w:bookmarkEnd w:id="1"/>
      <w:bookmarkEnd w:id="2"/>
    </w:p>
    <w:p>
      <w:pPr>
        <w:pStyle w:val="20"/>
        <w:keepNext w:val="0"/>
        <w:keepLines w:val="0"/>
        <w:widowControl w:val="0"/>
        <w:shd w:val="clear" w:color="auto" w:fill="auto"/>
        <w:bidi w:val="0"/>
        <w:spacing w:before="0" w:after="600" w:line="599" w:lineRule="exact"/>
        <w:ind w:left="0" w:right="0" w:firstLine="0"/>
        <w:jc w:val="center"/>
      </w:pPr>
      <w:r>
        <w:rPr>
          <w:color w:val="000000"/>
          <w:spacing w:val="0"/>
          <w:w w:val="100"/>
          <w:position w:val="0"/>
        </w:rPr>
        <w:t>（第</w:t>
      </w:r>
      <w:r>
        <w:rPr>
          <w:rFonts w:ascii="Times New Roman" w:hAnsi="Times New Roman" w:eastAsia="Times New Roman" w:cs="Times New Roman"/>
          <w:color w:val="000000"/>
          <w:spacing w:val="0"/>
          <w:w w:val="100"/>
          <w:position w:val="0"/>
        </w:rPr>
        <w:t>18</w:t>
      </w:r>
      <w:r>
        <w:rPr>
          <w:color w:val="000000"/>
          <w:spacing w:val="0"/>
          <w:w w:val="100"/>
          <w:position w:val="0"/>
        </w:rPr>
        <w:t>号）</w:t>
      </w:r>
    </w:p>
    <w:p>
      <w:pPr>
        <w:pStyle w:val="20"/>
        <w:keepNext w:val="0"/>
        <w:keepLines w:val="0"/>
        <w:widowControl w:val="0"/>
        <w:shd w:val="clear" w:color="auto" w:fill="auto"/>
        <w:bidi w:val="0"/>
        <w:spacing w:before="0" w:after="0" w:line="599" w:lineRule="exact"/>
        <w:ind w:left="0" w:right="0" w:firstLine="640"/>
        <w:jc w:val="both"/>
      </w:pPr>
      <w:r>
        <w:rPr>
          <w:color w:val="000000"/>
          <w:spacing w:val="0"/>
          <w:w w:val="100"/>
          <w:position w:val="0"/>
        </w:rPr>
        <w:t>当前境外疫情快速扩散蔓延，为有效防范境外疫情输入风险，最大限度控制传染源，切断传播途径。根据《榆林市新冠肺炎疫情联防联控工作领导小组关于进一步做好境外来榆返榆人员疫情防控工作的通告》（第</w:t>
      </w:r>
      <w:r>
        <w:rPr>
          <w:rFonts w:ascii="Times New Roman" w:hAnsi="Times New Roman" w:eastAsia="Times New Roman" w:cs="Times New Roman"/>
          <w:color w:val="000000"/>
          <w:spacing w:val="0"/>
          <w:w w:val="100"/>
          <w:position w:val="0"/>
        </w:rPr>
        <w:t>16</w:t>
      </w:r>
      <w:r>
        <w:rPr>
          <w:color w:val="000000"/>
          <w:spacing w:val="0"/>
          <w:w w:val="100"/>
          <w:position w:val="0"/>
        </w:rPr>
        <w:t>号），现就做好疫情防控期间境外人员来榆返榆主动报告有关工作通告如下：</w:t>
      </w:r>
    </w:p>
    <w:p>
      <w:pPr>
        <w:pStyle w:val="20"/>
        <w:keepNext w:val="0"/>
        <w:keepLines w:val="0"/>
        <w:widowControl w:val="0"/>
        <w:shd w:val="clear" w:color="auto" w:fill="auto"/>
        <w:bidi w:val="0"/>
        <w:spacing w:before="0" w:after="0" w:line="562" w:lineRule="exact"/>
        <w:ind w:left="0" w:right="0" w:firstLine="640"/>
        <w:jc w:val="both"/>
      </w:pPr>
      <w:bookmarkStart w:id="3" w:name="bookmark12"/>
      <w:r>
        <w:rPr>
          <w:color w:val="000000"/>
          <w:spacing w:val="0"/>
          <w:w w:val="100"/>
          <w:position w:val="0"/>
        </w:rPr>
        <w:t>一</w:t>
      </w:r>
      <w:bookmarkEnd w:id="3"/>
      <w:r>
        <w:rPr>
          <w:color w:val="000000"/>
          <w:spacing w:val="0"/>
          <w:w w:val="100"/>
          <w:position w:val="0"/>
        </w:rPr>
        <w:t>、凡近期有拟从境外来榆返榆人员的家庭，要在掌握境外来榆返榆的人员信息后，至少于境外人员入境前</w:t>
      </w:r>
      <w:r>
        <w:rPr>
          <w:rFonts w:ascii="Times New Roman" w:hAnsi="Times New Roman" w:eastAsia="Times New Roman" w:cs="Times New Roman"/>
          <w:color w:val="000000"/>
          <w:spacing w:val="0"/>
          <w:w w:val="100"/>
          <w:position w:val="0"/>
        </w:rPr>
        <w:t>3</w:t>
      </w:r>
      <w:r>
        <w:rPr>
          <w:color w:val="000000"/>
          <w:spacing w:val="0"/>
          <w:w w:val="100"/>
          <w:position w:val="0"/>
        </w:rPr>
        <w:t>天主动向属地乡镇（街道办）和境外来榆返榆人员所在单位或其家庭成员所在单位报告拟入境人员的详细信息（详见附件）。同时，自觉配合属地乡镇（街道办）、村（社区）和单位的管理与服务。乡镇（街道办）和单位收到相关信息后要立即上报所在县市区联防联控办。</w:t>
      </w:r>
    </w:p>
    <w:p>
      <w:pPr>
        <w:pStyle w:val="20"/>
        <w:keepNext w:val="0"/>
        <w:keepLines w:val="0"/>
        <w:widowControl w:val="0"/>
        <w:shd w:val="clear" w:color="auto" w:fill="auto"/>
        <w:tabs>
          <w:tab w:val="left" w:pos="1217"/>
        </w:tabs>
        <w:bidi w:val="0"/>
        <w:spacing w:before="0" w:after="0" w:line="581" w:lineRule="exact"/>
        <w:ind w:left="0" w:right="0" w:firstLine="640"/>
        <w:jc w:val="both"/>
      </w:pPr>
      <w:bookmarkStart w:id="4" w:name="bookmark13"/>
      <w:r>
        <w:rPr>
          <w:color w:val="000000"/>
          <w:spacing w:val="0"/>
          <w:w w:val="100"/>
          <w:position w:val="0"/>
        </w:rPr>
        <w:t>二</w:t>
      </w:r>
      <w:bookmarkEnd w:id="4"/>
      <w:r>
        <w:rPr>
          <w:color w:val="000000"/>
          <w:spacing w:val="0"/>
          <w:w w:val="100"/>
          <w:position w:val="0"/>
        </w:rPr>
        <w:t>、</w:t>
      </w:r>
      <w:r>
        <w:rPr>
          <w:color w:val="000000"/>
          <w:spacing w:val="0"/>
          <w:w w:val="100"/>
          <w:position w:val="0"/>
        </w:rPr>
        <w:tab/>
      </w:r>
      <w:r>
        <w:rPr>
          <w:color w:val="000000"/>
          <w:spacing w:val="0"/>
          <w:w w:val="100"/>
          <w:position w:val="0"/>
        </w:rPr>
        <w:t>所有邀请、接待或相关工作安排有境外来榆返榆人员的 单位，必须提前</w:t>
      </w:r>
      <w:r>
        <w:rPr>
          <w:rFonts w:ascii="Times New Roman" w:hAnsi="Times New Roman" w:eastAsia="Times New Roman" w:cs="Times New Roman"/>
          <w:color w:val="000000"/>
          <w:spacing w:val="0"/>
          <w:w w:val="100"/>
          <w:position w:val="0"/>
        </w:rPr>
        <w:t>48</w:t>
      </w:r>
      <w:r>
        <w:rPr>
          <w:color w:val="000000"/>
          <w:spacing w:val="0"/>
          <w:w w:val="100"/>
          <w:position w:val="0"/>
        </w:rPr>
        <w:t>小时如实向所在县市区联防联控办报告境外来榆返榆人员的详细信息（详见附件），并积极配合落实境外来 榆返榆人员疫情防控措施。</w:t>
      </w:r>
    </w:p>
    <w:p>
      <w:pPr>
        <w:pStyle w:val="20"/>
        <w:keepNext w:val="0"/>
        <w:keepLines w:val="0"/>
        <w:widowControl w:val="0"/>
        <w:shd w:val="clear" w:color="auto" w:fill="auto"/>
        <w:tabs>
          <w:tab w:val="left" w:pos="1217"/>
        </w:tabs>
        <w:bidi w:val="0"/>
        <w:spacing w:before="0" w:after="0" w:line="648" w:lineRule="exact"/>
        <w:ind w:left="0" w:right="0" w:firstLine="640"/>
        <w:jc w:val="both"/>
      </w:pPr>
      <w:bookmarkStart w:id="5" w:name="bookmark14"/>
      <w:r>
        <w:rPr>
          <w:color w:val="000000"/>
          <w:spacing w:val="0"/>
          <w:w w:val="100"/>
          <w:position w:val="0"/>
        </w:rPr>
        <w:t>三</w:t>
      </w:r>
      <w:bookmarkEnd w:id="5"/>
      <w:r>
        <w:rPr>
          <w:color w:val="000000"/>
          <w:spacing w:val="0"/>
          <w:w w:val="100"/>
          <w:position w:val="0"/>
        </w:rPr>
        <w:t>、</w:t>
      </w:r>
      <w:r>
        <w:rPr>
          <w:color w:val="000000"/>
          <w:spacing w:val="0"/>
          <w:w w:val="100"/>
          <w:position w:val="0"/>
        </w:rPr>
        <w:tab/>
      </w:r>
      <w:r>
        <w:rPr>
          <w:color w:val="000000"/>
          <w:spacing w:val="0"/>
          <w:w w:val="100"/>
          <w:position w:val="0"/>
        </w:rPr>
        <w:t>所有宾馆酒店要做好入住人员登记管理，一经发现有境 外来榆返榆人员入住，应按要求立即向所在县市区联防联控办报告。</w:t>
      </w:r>
    </w:p>
    <w:p>
      <w:pPr>
        <w:pStyle w:val="20"/>
        <w:keepNext w:val="0"/>
        <w:keepLines w:val="0"/>
        <w:widowControl w:val="0"/>
        <w:shd w:val="clear" w:color="auto" w:fill="auto"/>
        <w:tabs>
          <w:tab w:val="left" w:pos="1223"/>
        </w:tabs>
        <w:bidi w:val="0"/>
        <w:spacing w:before="0" w:after="0" w:line="579" w:lineRule="exact"/>
        <w:ind w:left="0" w:right="0" w:firstLine="640"/>
        <w:jc w:val="both"/>
      </w:pPr>
      <w:bookmarkStart w:id="6" w:name="bookmark15"/>
      <w:r>
        <w:rPr>
          <w:color w:val="000000"/>
          <w:spacing w:val="0"/>
          <w:w w:val="100"/>
          <w:position w:val="0"/>
        </w:rPr>
        <w:t>四</w:t>
      </w:r>
      <w:bookmarkEnd w:id="6"/>
      <w:r>
        <w:rPr>
          <w:color w:val="000000"/>
          <w:spacing w:val="0"/>
          <w:w w:val="100"/>
          <w:position w:val="0"/>
        </w:rPr>
        <w:t>、</w:t>
      </w:r>
      <w:r>
        <w:rPr>
          <w:color w:val="000000"/>
          <w:spacing w:val="0"/>
          <w:w w:val="100"/>
          <w:position w:val="0"/>
        </w:rPr>
        <w:tab/>
      </w:r>
      <w:r>
        <w:rPr>
          <w:color w:val="000000"/>
          <w:spacing w:val="0"/>
          <w:w w:val="100"/>
          <w:position w:val="0"/>
        </w:rPr>
        <w:t>各机关企事业单位要加强人员护照管理，严格请销假制 度并落实备案登记。疫情防控期间请假外出的干部职工必须如实报告个人去向，减少或者避免出国（境），尤其是慎去疫情严重的国家和地区。</w:t>
      </w:r>
    </w:p>
    <w:p>
      <w:pPr>
        <w:pStyle w:val="20"/>
        <w:keepNext w:val="0"/>
        <w:keepLines w:val="0"/>
        <w:widowControl w:val="0"/>
        <w:shd w:val="clear" w:color="auto" w:fill="auto"/>
        <w:tabs>
          <w:tab w:val="left" w:pos="1217"/>
        </w:tabs>
        <w:bidi w:val="0"/>
        <w:spacing w:before="0" w:after="0" w:line="579" w:lineRule="exact"/>
        <w:ind w:left="0" w:right="0" w:firstLine="640"/>
        <w:jc w:val="both"/>
      </w:pPr>
      <w:bookmarkStart w:id="7" w:name="bookmark16"/>
      <w:r>
        <w:rPr>
          <w:color w:val="000000"/>
          <w:spacing w:val="0"/>
          <w:w w:val="100"/>
          <w:position w:val="0"/>
        </w:rPr>
        <w:t>五</w:t>
      </w:r>
      <w:bookmarkEnd w:id="7"/>
      <w:r>
        <w:rPr>
          <w:color w:val="000000"/>
          <w:spacing w:val="0"/>
          <w:w w:val="100"/>
          <w:position w:val="0"/>
        </w:rPr>
        <w:t>、</w:t>
      </w:r>
      <w:r>
        <w:rPr>
          <w:color w:val="000000"/>
          <w:spacing w:val="0"/>
          <w:w w:val="100"/>
          <w:position w:val="0"/>
        </w:rPr>
        <w:tab/>
      </w:r>
      <w:r>
        <w:rPr>
          <w:color w:val="000000"/>
          <w:spacing w:val="0"/>
          <w:w w:val="100"/>
          <w:position w:val="0"/>
        </w:rPr>
        <w:t>所有入境人员到达口岸后，应主动向海关、边检人员如 实说明本人在境外</w:t>
      </w:r>
      <w:r>
        <w:rPr>
          <w:rFonts w:ascii="Times New Roman" w:hAnsi="Times New Roman" w:eastAsia="Times New Roman" w:cs="Times New Roman"/>
          <w:color w:val="000000"/>
          <w:spacing w:val="0"/>
          <w:w w:val="100"/>
          <w:position w:val="0"/>
        </w:rPr>
        <w:t>14</w:t>
      </w:r>
      <w:r>
        <w:rPr>
          <w:color w:val="000000"/>
          <w:spacing w:val="0"/>
          <w:w w:val="100"/>
          <w:position w:val="0"/>
        </w:rPr>
        <w:t>天内的活动、停留情况，按要求配合检查、 排查和隔离观察等工作。</w:t>
      </w:r>
    </w:p>
    <w:p>
      <w:pPr>
        <w:pStyle w:val="20"/>
        <w:keepNext w:val="0"/>
        <w:keepLines w:val="0"/>
        <w:widowControl w:val="0"/>
        <w:shd w:val="clear" w:color="auto" w:fill="auto"/>
        <w:tabs>
          <w:tab w:val="left" w:pos="1217"/>
        </w:tabs>
        <w:bidi w:val="0"/>
        <w:spacing w:before="0" w:after="0" w:line="579" w:lineRule="exact"/>
        <w:ind w:left="0" w:right="0" w:firstLine="640"/>
        <w:jc w:val="both"/>
      </w:pPr>
      <w:bookmarkStart w:id="8" w:name="bookmark17"/>
      <w:r>
        <w:rPr>
          <w:color w:val="000000"/>
          <w:spacing w:val="0"/>
          <w:w w:val="100"/>
          <w:position w:val="0"/>
        </w:rPr>
        <w:t>六</w:t>
      </w:r>
      <w:bookmarkEnd w:id="8"/>
      <w:r>
        <w:rPr>
          <w:color w:val="000000"/>
          <w:spacing w:val="0"/>
          <w:w w:val="100"/>
          <w:position w:val="0"/>
        </w:rPr>
        <w:t>、</w:t>
      </w:r>
      <w:r>
        <w:rPr>
          <w:color w:val="000000"/>
          <w:spacing w:val="0"/>
          <w:w w:val="100"/>
          <w:position w:val="0"/>
        </w:rPr>
        <w:tab/>
      </w:r>
      <w:r>
        <w:rPr>
          <w:color w:val="000000"/>
          <w:spacing w:val="0"/>
          <w:w w:val="100"/>
          <w:position w:val="0"/>
        </w:rPr>
        <w:t>对于迟报、漏报、瞒报、谎报、不报境外来榆返榆人员情况或拒不配合疫情防控相关工作，造成严重后果的单位和个人，依法依规追究责任。</w:t>
      </w:r>
    </w:p>
    <w:p>
      <w:pPr>
        <w:pStyle w:val="20"/>
        <w:keepNext w:val="0"/>
        <w:keepLines w:val="0"/>
        <w:widowControl w:val="0"/>
        <w:shd w:val="clear" w:color="auto" w:fill="auto"/>
        <w:tabs>
          <w:tab w:val="left" w:pos="1244"/>
        </w:tabs>
        <w:bidi w:val="0"/>
        <w:spacing w:before="0" w:after="0" w:line="583" w:lineRule="exact"/>
        <w:ind w:left="0" w:right="0" w:firstLine="640"/>
        <w:jc w:val="both"/>
      </w:pPr>
      <w:bookmarkStart w:id="9" w:name="bookmark18"/>
      <w:r>
        <w:rPr>
          <w:color w:val="000000"/>
          <w:spacing w:val="0"/>
          <w:w w:val="100"/>
          <w:position w:val="0"/>
        </w:rPr>
        <w:t>七</w:t>
      </w:r>
      <w:bookmarkEnd w:id="9"/>
      <w:r>
        <w:rPr>
          <w:color w:val="000000"/>
          <w:spacing w:val="0"/>
          <w:w w:val="100"/>
          <w:position w:val="0"/>
        </w:rPr>
        <w:t>、</w:t>
      </w:r>
      <w:r>
        <w:rPr>
          <w:color w:val="000000"/>
          <w:spacing w:val="0"/>
          <w:w w:val="100"/>
          <w:position w:val="0"/>
        </w:rPr>
        <w:tab/>
      </w:r>
      <w:r>
        <w:rPr>
          <w:color w:val="000000"/>
          <w:spacing w:val="0"/>
          <w:w w:val="100"/>
          <w:position w:val="0"/>
        </w:rPr>
        <w:t>对隐瞒不报的入境人员，除自行承担隔离期间的相关费用外，还需承担因此产生的其他费用。</w:t>
      </w:r>
    </w:p>
    <w:p>
      <w:pPr>
        <w:pStyle w:val="20"/>
        <w:keepNext w:val="0"/>
        <w:keepLines w:val="0"/>
        <w:widowControl w:val="0"/>
        <w:shd w:val="clear" w:color="auto" w:fill="auto"/>
        <w:tabs>
          <w:tab w:val="left" w:pos="1251"/>
        </w:tabs>
        <w:bidi w:val="0"/>
        <w:spacing w:before="0" w:after="0" w:line="583" w:lineRule="exact"/>
        <w:ind w:left="0" w:right="0" w:firstLine="640"/>
        <w:jc w:val="both"/>
      </w:pPr>
      <w:bookmarkStart w:id="10" w:name="bookmark19"/>
      <w:r>
        <w:rPr>
          <w:color w:val="000000"/>
          <w:spacing w:val="0"/>
          <w:w w:val="100"/>
          <w:position w:val="0"/>
        </w:rPr>
        <w:t>八</w:t>
      </w:r>
      <w:bookmarkEnd w:id="10"/>
      <w:r>
        <w:rPr>
          <w:color w:val="000000"/>
          <w:spacing w:val="0"/>
          <w:w w:val="100"/>
          <w:position w:val="0"/>
        </w:rPr>
        <w:t>、</w:t>
      </w:r>
      <w:r>
        <w:rPr>
          <w:color w:val="000000"/>
          <w:spacing w:val="0"/>
          <w:w w:val="100"/>
          <w:position w:val="0"/>
        </w:rPr>
        <w:tab/>
      </w:r>
      <w:r>
        <w:rPr>
          <w:color w:val="000000"/>
          <w:spacing w:val="0"/>
          <w:w w:val="100"/>
          <w:position w:val="0"/>
        </w:rPr>
        <w:t>广大干部群众一经发现境外来榆返榆人员非法入境、入境后不如实报告或不遵守隔离规定等线索，应拨打</w:t>
      </w:r>
      <w:r>
        <w:rPr>
          <w:rFonts w:ascii="Times New Roman" w:hAnsi="Times New Roman" w:eastAsia="Times New Roman" w:cs="Times New Roman"/>
          <w:color w:val="000000"/>
          <w:spacing w:val="0"/>
          <w:w w:val="100"/>
          <w:position w:val="0"/>
        </w:rPr>
        <w:t>12345</w:t>
      </w:r>
      <w:r>
        <w:rPr>
          <w:color w:val="000000"/>
          <w:spacing w:val="0"/>
          <w:w w:val="100"/>
          <w:position w:val="0"/>
        </w:rPr>
        <w:t>热线举报。各县市区联防联控办、</w:t>
      </w:r>
      <w:r>
        <w:rPr>
          <w:rFonts w:ascii="Times New Roman" w:hAnsi="Times New Roman" w:eastAsia="Times New Roman" w:cs="Times New Roman"/>
          <w:color w:val="000000"/>
          <w:spacing w:val="0"/>
          <w:w w:val="100"/>
          <w:position w:val="0"/>
        </w:rPr>
        <w:t>12345</w:t>
      </w:r>
      <w:r>
        <w:rPr>
          <w:color w:val="000000"/>
          <w:spacing w:val="0"/>
          <w:w w:val="100"/>
          <w:position w:val="0"/>
        </w:rPr>
        <w:t>热线要做好值班值守，及时接收相关人员行程报告和群众举报，按程序做好信息处理工作。</w:t>
      </w:r>
    </w:p>
    <w:p>
      <w:pPr>
        <w:pStyle w:val="20"/>
        <w:keepNext w:val="0"/>
        <w:keepLines w:val="0"/>
        <w:widowControl w:val="0"/>
        <w:shd w:val="clear" w:color="auto" w:fill="auto"/>
        <w:tabs>
          <w:tab w:val="left" w:pos="1243"/>
        </w:tabs>
        <w:bidi w:val="0"/>
        <w:spacing w:before="0" w:after="0" w:line="583" w:lineRule="exact"/>
        <w:ind w:left="0" w:right="0" w:firstLine="640"/>
        <w:jc w:val="both"/>
      </w:pPr>
      <w:bookmarkStart w:id="11" w:name="bookmark20"/>
      <w:r>
        <w:rPr>
          <w:color w:val="000000"/>
          <w:spacing w:val="0"/>
          <w:w w:val="100"/>
          <w:position w:val="0"/>
        </w:rPr>
        <w:t>九</w:t>
      </w:r>
      <w:bookmarkEnd w:id="11"/>
      <w:r>
        <w:rPr>
          <w:color w:val="000000"/>
          <w:spacing w:val="0"/>
          <w:w w:val="100"/>
          <w:position w:val="0"/>
        </w:rPr>
        <w:t>、</w:t>
      </w:r>
      <w:r>
        <w:rPr>
          <w:color w:val="000000"/>
          <w:spacing w:val="0"/>
          <w:w w:val="100"/>
          <w:position w:val="0"/>
        </w:rPr>
        <w:tab/>
      </w:r>
      <w:r>
        <w:rPr>
          <w:color w:val="000000"/>
          <w:spacing w:val="0"/>
          <w:w w:val="100"/>
          <w:position w:val="0"/>
        </w:rPr>
        <w:t>本通告自印发之日起执行，解除时间另行通知。</w:t>
      </w:r>
    </w:p>
    <w:p>
      <w:pPr>
        <w:pStyle w:val="20"/>
        <w:keepNext w:val="0"/>
        <w:keepLines w:val="0"/>
        <w:widowControl w:val="0"/>
        <w:shd w:val="clear" w:color="auto" w:fill="auto"/>
        <w:bidi w:val="0"/>
        <w:spacing w:before="0" w:after="0" w:line="583" w:lineRule="exact"/>
        <w:ind w:left="0" w:right="0" w:firstLine="640"/>
        <w:jc w:val="both"/>
      </w:pPr>
      <w:r>
        <w:rPr>
          <w:color w:val="000000"/>
          <w:spacing w:val="0"/>
          <w:w w:val="100"/>
          <w:position w:val="0"/>
        </w:rPr>
        <w:t>十、各县市区联防联控办、市直各部门要认真填写《境外来 榆返榆人员主动报告登记表》，不可缺项漏项，于每日</w:t>
      </w:r>
      <w:r>
        <w:rPr>
          <w:rFonts w:ascii="Times New Roman" w:hAnsi="Times New Roman" w:eastAsia="Times New Roman" w:cs="Times New Roman"/>
          <w:color w:val="000000"/>
          <w:spacing w:val="0"/>
          <w:w w:val="100"/>
          <w:position w:val="0"/>
        </w:rPr>
        <w:t>14</w:t>
      </w:r>
      <w:r>
        <w:rPr>
          <w:color w:val="000000"/>
          <w:spacing w:val="0"/>
          <w:w w:val="100"/>
          <w:position w:val="0"/>
        </w:rPr>
        <w:t>时前上报至市联防联控办。</w:t>
      </w:r>
    </w:p>
    <w:p>
      <w:pPr>
        <w:pStyle w:val="20"/>
        <w:keepNext w:val="0"/>
        <w:keepLines w:val="0"/>
        <w:widowControl w:val="0"/>
        <w:shd w:val="clear" w:color="auto" w:fill="auto"/>
        <w:bidi w:val="0"/>
        <w:spacing w:before="0" w:after="0" w:line="583" w:lineRule="exact"/>
        <w:ind w:left="0" w:right="0" w:firstLine="640"/>
        <w:jc w:val="both"/>
      </w:pPr>
      <w:r>
        <w:rPr>
          <w:color w:val="000000"/>
          <w:spacing w:val="0"/>
          <w:w w:val="100"/>
          <w:position w:val="0"/>
        </w:rPr>
        <w:t>联系人：张承剑</w:t>
      </w:r>
      <w:r>
        <w:rPr>
          <w:rFonts w:hint="eastAsia"/>
          <w:color w:val="000000"/>
          <w:spacing w:val="0"/>
          <w:w w:val="100"/>
          <w:position w:val="0"/>
          <w:lang w:val="en-US" w:eastAsia="zh-CN"/>
        </w:rPr>
        <w:t xml:space="preserve">     </w:t>
      </w:r>
      <w:r>
        <w:rPr>
          <w:color w:val="000000"/>
          <w:spacing w:val="0"/>
          <w:w w:val="100"/>
          <w:position w:val="0"/>
        </w:rPr>
        <w:t>李体登</w:t>
      </w:r>
    </w:p>
    <w:p>
      <w:pPr>
        <w:pStyle w:val="22"/>
        <w:keepNext w:val="0"/>
        <w:keepLines w:val="0"/>
        <w:widowControl w:val="0"/>
        <w:shd w:val="clear" w:color="auto" w:fill="auto"/>
        <w:bidi w:val="0"/>
        <w:spacing w:before="0" w:after="0" w:line="583" w:lineRule="exact"/>
        <w:ind w:left="0" w:right="0"/>
        <w:jc w:val="both"/>
      </w:pPr>
      <w:r>
        <w:rPr>
          <w:rFonts w:ascii="宋体" w:hAnsi="宋体" w:eastAsia="宋体" w:cs="宋体"/>
          <w:color w:val="000000"/>
          <w:spacing w:val="0"/>
          <w:w w:val="100"/>
          <w:position w:val="0"/>
        </w:rPr>
        <w:t>联系电话：</w:t>
      </w:r>
      <w:r>
        <w:rPr>
          <w:rFonts w:ascii="Times New Roman" w:hAnsi="Times New Roman" w:eastAsia="Times New Roman" w:cs="Times New Roman"/>
          <w:color w:val="000000"/>
          <w:spacing w:val="0"/>
          <w:w w:val="100"/>
          <w:position w:val="0"/>
          <w:lang w:val="en-US" w:eastAsia="en-US" w:bidi="en-US"/>
        </w:rPr>
        <w:t xml:space="preserve">0912 - 8130184 </w:t>
      </w:r>
      <w:r>
        <w:rPr>
          <w:rFonts w:ascii="Times New Roman" w:hAnsi="Times New Roman" w:eastAsia="Times New Roman" w:cs="Times New Roman"/>
          <w:color w:val="000000"/>
          <w:spacing w:val="0"/>
          <w:w w:val="100"/>
          <w:position w:val="0"/>
        </w:rPr>
        <w:t>8130017 （</w:t>
      </w:r>
      <w:r>
        <w:rPr>
          <w:rFonts w:ascii="宋体" w:hAnsi="宋体" w:eastAsia="宋体" w:cs="宋体"/>
          <w:color w:val="000000"/>
          <w:spacing w:val="0"/>
          <w:w w:val="100"/>
          <w:position w:val="0"/>
        </w:rPr>
        <w:t>传真）</w:t>
      </w:r>
    </w:p>
    <w:p>
      <w:pPr>
        <w:pStyle w:val="22"/>
        <w:keepNext w:val="0"/>
        <w:keepLines w:val="0"/>
        <w:widowControl w:val="0"/>
        <w:shd w:val="clear" w:color="auto" w:fill="auto"/>
        <w:bidi w:val="0"/>
        <w:spacing w:before="0" w:line="583" w:lineRule="exact"/>
        <w:ind w:left="0" w:right="0"/>
        <w:jc w:val="both"/>
      </w:pPr>
      <w:r>
        <w:rPr>
          <w:rFonts w:ascii="宋体" w:hAnsi="宋体" w:eastAsia="宋体" w:cs="宋体"/>
          <w:color w:val="000000"/>
          <w:spacing w:val="0"/>
          <w:w w:val="100"/>
          <w:position w:val="0"/>
        </w:rPr>
        <w:t>联系邮箱：</w:t>
      </w:r>
      <w:r>
        <w:rPr>
          <w:rFonts w:ascii="Times New Roman" w:hAnsi="Times New Roman" w:eastAsia="Times New Roman" w:cs="Times New Roman"/>
          <w:color w:val="000000"/>
          <w:spacing w:val="0"/>
          <w:w w:val="100"/>
          <w:position w:val="0"/>
          <w:lang w:val="en-US" w:eastAsia="en-US" w:bidi="en-US"/>
        </w:rPr>
        <w:t>2895276880qq. com</w:t>
      </w:r>
    </w:p>
    <w:p>
      <w:pPr>
        <w:pStyle w:val="20"/>
        <w:keepNext w:val="0"/>
        <w:keepLines w:val="0"/>
        <w:widowControl w:val="0"/>
        <w:shd w:val="clear" w:color="auto" w:fill="auto"/>
        <w:bidi w:val="0"/>
        <w:spacing w:before="0" w:after="1120" w:line="583" w:lineRule="exact"/>
        <w:ind w:left="0" w:right="0" w:firstLine="640"/>
        <w:jc w:val="both"/>
      </w:pPr>
      <w:r>
        <w:rPr>
          <w:color w:val="000000"/>
          <w:spacing w:val="0"/>
          <w:w w:val="100"/>
          <w:position w:val="0"/>
        </w:rPr>
        <w:t>附件：境外来榆返榆人员主动报告登记表</w:t>
      </w:r>
    </w:p>
    <w:p>
      <w:pPr>
        <w:pStyle w:val="20"/>
        <w:keepNext w:val="0"/>
        <w:keepLines w:val="0"/>
        <w:widowControl w:val="0"/>
        <w:shd w:val="clear" w:color="auto" w:fill="auto"/>
        <w:bidi w:val="0"/>
        <w:spacing w:before="0" w:after="200" w:line="590" w:lineRule="exact"/>
        <w:ind w:left="0" w:right="0" w:firstLine="0"/>
        <w:jc w:val="center"/>
      </w:pPr>
      <w:r>
        <w:rPr>
          <w:rFonts w:hint="eastAsia"/>
          <w:color w:val="000000"/>
          <w:spacing w:val="0"/>
          <w:w w:val="100"/>
          <w:position w:val="0"/>
          <w:lang w:val="en-US" w:eastAsia="zh-CN"/>
        </w:rPr>
        <w:t xml:space="preserve">                          </w:t>
      </w:r>
      <w:r>
        <w:rPr>
          <w:color w:val="000000"/>
          <w:spacing w:val="0"/>
          <w:w w:val="100"/>
          <w:position w:val="0"/>
        </w:rPr>
        <w:t>榆林市新冠肺炎疫情</w:t>
      </w:r>
      <w:r>
        <w:rPr>
          <w:color w:val="000000"/>
          <w:spacing w:val="0"/>
          <w:w w:val="100"/>
          <w:position w:val="0"/>
        </w:rPr>
        <w:br w:type="textWrapping"/>
      </w:r>
      <w:r>
        <w:rPr>
          <w:rFonts w:hint="eastAsia"/>
          <w:color w:val="000000"/>
          <w:spacing w:val="0"/>
          <w:w w:val="100"/>
          <w:position w:val="0"/>
          <w:lang w:val="en-US" w:eastAsia="zh-CN"/>
        </w:rPr>
        <w:t xml:space="preserve">                          </w:t>
      </w:r>
      <w:r>
        <w:rPr>
          <w:color w:val="000000"/>
          <w:spacing w:val="0"/>
          <w:w w:val="100"/>
          <w:position w:val="0"/>
        </w:rPr>
        <w:t>联防联控工作领导小组</w:t>
      </w:r>
    </w:p>
    <w:p>
      <w:pPr>
        <w:pStyle w:val="22"/>
        <w:keepNext w:val="0"/>
        <w:keepLines w:val="0"/>
        <w:widowControl w:val="0"/>
        <w:shd w:val="clear" w:color="auto" w:fill="auto"/>
        <w:bidi w:val="0"/>
        <w:spacing w:before="0" w:line="410" w:lineRule="auto"/>
        <w:ind w:left="0" w:right="1280" w:firstLine="0"/>
        <w:jc w:val="right"/>
        <w:sectPr>
          <w:headerReference r:id="rId5" w:type="default"/>
          <w:footerReference r:id="rId7" w:type="default"/>
          <w:headerReference r:id="rId6" w:type="even"/>
          <w:footerReference r:id="rId8" w:type="even"/>
          <w:footnotePr>
            <w:numFmt w:val="decimal"/>
          </w:footnotePr>
          <w:pgSz w:w="11900" w:h="16840"/>
          <w:pgMar w:top="1930" w:right="1603" w:bottom="1973" w:left="1541" w:header="0" w:footer="3" w:gutter="0"/>
          <w:pgNumType w:start="1"/>
          <w:cols w:space="720" w:num="1"/>
          <w:rtlGutter w:val="0"/>
          <w:docGrid w:linePitch="360" w:charSpace="0"/>
        </w:sectPr>
      </w:pPr>
      <w:r>
        <w:rPr>
          <w:rFonts w:ascii="Times New Roman" w:hAnsi="Times New Roman" w:eastAsia="Times New Roman" w:cs="Times New Roman"/>
          <w:color w:val="000000"/>
          <w:spacing w:val="0"/>
          <w:w w:val="100"/>
          <w:position w:val="0"/>
        </w:rPr>
        <w:t>2020</w:t>
      </w:r>
      <w:r>
        <w:rPr>
          <w:rFonts w:ascii="宋体" w:hAnsi="宋体" w:eastAsia="宋体" w:cs="宋体"/>
          <w:color w:val="000000"/>
          <w:spacing w:val="0"/>
          <w:w w:val="100"/>
          <w:position w:val="0"/>
        </w:rPr>
        <w:t>年</w:t>
      </w:r>
      <w:r>
        <w:rPr>
          <w:rFonts w:ascii="Times New Roman" w:hAnsi="Times New Roman" w:eastAsia="Times New Roman" w:cs="Times New Roman"/>
          <w:color w:val="000000"/>
          <w:spacing w:val="0"/>
          <w:w w:val="100"/>
          <w:position w:val="0"/>
        </w:rPr>
        <w:t>3</w:t>
      </w:r>
      <w:r>
        <w:rPr>
          <w:rFonts w:ascii="宋体" w:hAnsi="宋体" w:eastAsia="宋体" w:cs="宋体"/>
          <w:color w:val="000000"/>
          <w:spacing w:val="0"/>
          <w:w w:val="100"/>
          <w:position w:val="0"/>
        </w:rPr>
        <w:t>月</w:t>
      </w:r>
      <w:r>
        <w:rPr>
          <w:rFonts w:ascii="Times New Roman" w:hAnsi="Times New Roman" w:eastAsia="Times New Roman" w:cs="Times New Roman"/>
          <w:color w:val="000000"/>
          <w:spacing w:val="0"/>
          <w:w w:val="100"/>
          <w:position w:val="0"/>
        </w:rPr>
        <w:t>25</w:t>
      </w:r>
      <w:r>
        <w:rPr>
          <w:rFonts w:ascii="宋体" w:hAnsi="宋体" w:eastAsia="宋体" w:cs="宋体"/>
          <w:color w:val="000000"/>
          <w:spacing w:val="0"/>
          <w:w w:val="100"/>
          <w:position w:val="0"/>
        </w:rPr>
        <w:t>日</w:t>
      </w:r>
    </w:p>
    <w:p>
      <w:pPr>
        <w:pStyle w:val="6"/>
        <w:keepNext w:val="0"/>
        <w:keepLines w:val="0"/>
        <w:widowControl w:val="0"/>
        <w:shd w:val="clear" w:color="auto" w:fill="auto"/>
        <w:bidi w:val="0"/>
        <w:spacing w:before="0" w:after="160" w:line="240" w:lineRule="auto"/>
        <w:ind w:left="0" w:right="0" w:firstLine="0"/>
        <w:jc w:val="left"/>
        <w:rPr>
          <w:sz w:val="24"/>
          <w:szCs w:val="24"/>
        </w:rPr>
      </w:pPr>
      <w:r>
        <w:rPr>
          <w:color w:val="000000"/>
          <w:spacing w:val="0"/>
          <w:w w:val="100"/>
          <w:position w:val="0"/>
          <w:sz w:val="24"/>
          <w:szCs w:val="24"/>
        </w:rPr>
        <w:t>附件</w:t>
      </w:r>
    </w:p>
    <w:p>
      <w:pPr>
        <w:pStyle w:val="10"/>
        <w:keepNext/>
        <w:keepLines/>
        <w:widowControl w:val="0"/>
        <w:shd w:val="clear" w:color="auto" w:fill="auto"/>
        <w:bidi w:val="0"/>
        <w:spacing w:before="0" w:after="60" w:line="240" w:lineRule="auto"/>
        <w:ind w:left="0" w:right="0" w:firstLine="0"/>
        <w:jc w:val="center"/>
        <w:rPr>
          <w:sz w:val="34"/>
          <w:szCs w:val="34"/>
        </w:rPr>
      </w:pPr>
      <w:bookmarkStart w:id="12" w:name="bookmark21"/>
      <w:bookmarkStart w:id="13" w:name="bookmark23"/>
      <w:bookmarkStart w:id="14" w:name="bookmark22"/>
      <w:r>
        <w:rPr>
          <w:color w:val="000000"/>
          <w:spacing w:val="0"/>
          <w:w w:val="100"/>
          <w:position w:val="0"/>
          <w:sz w:val="34"/>
          <w:szCs w:val="34"/>
        </w:rPr>
        <w:t>境外来榆返榆人员主动报告登记表</w:t>
      </w:r>
      <w:bookmarkEnd w:id="12"/>
      <w:bookmarkEnd w:id="13"/>
      <w:bookmarkEnd w:id="14"/>
    </w:p>
    <w:tbl>
      <w:tblPr>
        <w:tblStyle w:val="3"/>
        <w:tblW w:w="13448" w:type="dxa"/>
        <w:jc w:val="center"/>
        <w:tblInd w:w="0" w:type="dxa"/>
        <w:tblLayout w:type="fixed"/>
        <w:tblCellMar>
          <w:top w:w="0" w:type="dxa"/>
          <w:left w:w="10" w:type="dxa"/>
          <w:bottom w:w="0" w:type="dxa"/>
          <w:right w:w="10" w:type="dxa"/>
        </w:tblCellMar>
      </w:tblPr>
      <w:tblGrid>
        <w:gridCol w:w="374"/>
        <w:gridCol w:w="346"/>
        <w:gridCol w:w="374"/>
        <w:gridCol w:w="475"/>
        <w:gridCol w:w="446"/>
        <w:gridCol w:w="432"/>
        <w:gridCol w:w="403"/>
        <w:gridCol w:w="684"/>
        <w:gridCol w:w="562"/>
        <w:gridCol w:w="569"/>
        <w:gridCol w:w="389"/>
        <w:gridCol w:w="497"/>
        <w:gridCol w:w="871"/>
        <w:gridCol w:w="482"/>
        <w:gridCol w:w="461"/>
        <w:gridCol w:w="482"/>
        <w:gridCol w:w="331"/>
        <w:gridCol w:w="403"/>
        <w:gridCol w:w="540"/>
        <w:gridCol w:w="576"/>
        <w:gridCol w:w="403"/>
        <w:gridCol w:w="439"/>
        <w:gridCol w:w="396"/>
        <w:gridCol w:w="382"/>
        <w:gridCol w:w="576"/>
        <w:gridCol w:w="396"/>
        <w:gridCol w:w="432"/>
        <w:gridCol w:w="727"/>
      </w:tblGrid>
      <w:tr>
        <w:tblPrEx>
          <w:tblLayout w:type="fixed"/>
          <w:tblCellMar>
            <w:top w:w="0" w:type="dxa"/>
            <w:left w:w="10" w:type="dxa"/>
            <w:bottom w:w="0" w:type="dxa"/>
            <w:right w:w="10" w:type="dxa"/>
          </w:tblCellMar>
        </w:tblPrEx>
        <w:trPr>
          <w:trHeight w:val="598" w:hRule="exact"/>
          <w:jc w:val="center"/>
        </w:trPr>
        <w:tc>
          <w:tcPr>
            <w:tcW w:w="374"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73" w:lineRule="exact"/>
              <w:ind w:left="0" w:right="0" w:firstLine="0"/>
              <w:jc w:val="left"/>
              <w:rPr>
                <w:sz w:val="15"/>
                <w:szCs w:val="15"/>
              </w:rPr>
            </w:pPr>
            <w:r>
              <w:rPr>
                <w:color w:val="000000"/>
                <w:spacing w:val="0"/>
                <w:w w:val="100"/>
                <w:position w:val="0"/>
                <w:sz w:val="14"/>
                <w:szCs w:val="14"/>
              </w:rPr>
              <w:t xml:space="preserve">序 </w:t>
            </w:r>
            <w:r>
              <w:rPr>
                <w:i/>
                <w:iCs/>
                <w:color w:val="000000"/>
                <w:spacing w:val="0"/>
                <w:w w:val="100"/>
                <w:position w:val="0"/>
                <w:sz w:val="15"/>
                <w:szCs w:val="15"/>
              </w:rPr>
              <w:t>与</w:t>
            </w:r>
          </w:p>
        </w:tc>
        <w:tc>
          <w:tcPr>
            <w:tcW w:w="346"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73" w:lineRule="exact"/>
              <w:ind w:left="0" w:right="0" w:firstLine="0"/>
              <w:jc w:val="center"/>
              <w:rPr>
                <w:sz w:val="14"/>
                <w:szCs w:val="14"/>
              </w:rPr>
            </w:pPr>
            <w:r>
              <w:rPr>
                <w:color w:val="000000"/>
                <w:spacing w:val="0"/>
                <w:w w:val="100"/>
                <w:position w:val="0"/>
                <w:sz w:val="14"/>
                <w:szCs w:val="14"/>
              </w:rPr>
              <w:t>县 区</w:t>
            </w:r>
          </w:p>
        </w:tc>
        <w:tc>
          <w:tcPr>
            <w:tcW w:w="374"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 人</w:t>
            </w:r>
          </w:p>
        </w:tc>
        <w:tc>
          <w:tcPr>
            <w:tcW w:w="475" w:type="dxa"/>
            <w:vMerge w:val="restart"/>
            <w:tcBorders>
              <w:top w:val="single" w:color="auto" w:sz="4" w:space="0"/>
              <w:left w:val="single" w:color="auto" w:sz="4" w:space="0"/>
            </w:tcBorders>
            <w:shd w:val="clear" w:color="auto" w:fill="FFFFFF"/>
            <w:textDirection w:val="btLr"/>
            <w:vAlign w:val="bottom"/>
          </w:tcPr>
          <w:p>
            <w:pPr>
              <w:pStyle w:val="2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苔’。。冈</w:t>
            </w:r>
          </w:p>
        </w:tc>
        <w:tc>
          <w:tcPr>
            <w:tcW w:w="446"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人联 票电 话</w:t>
            </w:r>
          </w:p>
        </w:tc>
        <w:tc>
          <w:tcPr>
            <w:tcW w:w="2650"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3182" w:type="dxa"/>
            <w:gridSpan w:val="6"/>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返回陕西（令林）计刼</w:t>
            </w:r>
          </w:p>
        </w:tc>
        <w:tc>
          <w:tcPr>
            <w:tcW w:w="1274"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196" w:type="dxa"/>
            <w:gridSpan w:val="5"/>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4"/>
                <w:szCs w:val="14"/>
              </w:rPr>
              <w:t>入塩幻</w:t>
            </w:r>
            <w:r>
              <w:rPr>
                <w:rFonts w:ascii="Times New Roman" w:hAnsi="Times New Roman" w:eastAsia="Times New Roman" w:cs="Times New Roman"/>
                <w:color w:val="000000"/>
                <w:spacing w:val="0"/>
                <w:w w:val="100"/>
                <w:position w:val="0"/>
                <w:sz w:val="20"/>
                <w:szCs w:val="20"/>
              </w:rPr>
              <w:t>4</w:t>
            </w:r>
          </w:p>
        </w:tc>
        <w:tc>
          <w:tcPr>
            <w:tcW w:w="576" w:type="dxa"/>
            <w:vMerge w:val="restart"/>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本人環</w:t>
            </w:r>
          </w:p>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冢电话</w:t>
            </w:r>
          </w:p>
        </w:tc>
        <w:tc>
          <w:tcPr>
            <w:tcW w:w="1555" w:type="dxa"/>
            <w:gridSpan w:val="3"/>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登々碰亲人</w:t>
            </w:r>
          </w:p>
        </w:tc>
      </w:tr>
      <w:tr>
        <w:tblPrEx>
          <w:tblLayout w:type="fixed"/>
          <w:tblCellMar>
            <w:top w:w="0" w:type="dxa"/>
            <w:left w:w="10" w:type="dxa"/>
            <w:bottom w:w="0" w:type="dxa"/>
            <w:right w:w="10" w:type="dxa"/>
          </w:tblCellMar>
        </w:tblPrEx>
        <w:trPr>
          <w:trHeight w:val="770" w:hRule="exact"/>
          <w:jc w:val="center"/>
        </w:trPr>
        <w:tc>
          <w:tcPr>
            <w:tcW w:w="374" w:type="dxa"/>
            <w:vMerge w:val="continue"/>
            <w:tcBorders>
              <w:left w:val="single" w:color="auto" w:sz="4" w:space="0"/>
            </w:tcBorders>
            <w:shd w:val="clear" w:color="auto" w:fill="FFFFFF"/>
            <w:vAlign w:val="center"/>
          </w:tcPr>
          <w:p/>
        </w:tc>
        <w:tc>
          <w:tcPr>
            <w:tcW w:w="346" w:type="dxa"/>
            <w:vMerge w:val="continue"/>
            <w:tcBorders>
              <w:left w:val="single" w:color="auto" w:sz="4" w:space="0"/>
            </w:tcBorders>
            <w:shd w:val="clear" w:color="auto" w:fill="FFFFFF"/>
            <w:vAlign w:val="center"/>
          </w:tcPr>
          <w:p/>
        </w:tc>
        <w:tc>
          <w:tcPr>
            <w:tcW w:w="374" w:type="dxa"/>
            <w:vMerge w:val="continue"/>
            <w:tcBorders>
              <w:left w:val="single" w:color="auto" w:sz="4" w:space="0"/>
            </w:tcBorders>
            <w:shd w:val="clear" w:color="auto" w:fill="FFFFFF"/>
            <w:vAlign w:val="center"/>
          </w:tcPr>
          <w:p/>
        </w:tc>
        <w:tc>
          <w:tcPr>
            <w:tcW w:w="475" w:type="dxa"/>
            <w:vMerge w:val="continue"/>
            <w:tcBorders>
              <w:left w:val="single" w:color="auto" w:sz="4" w:space="0"/>
            </w:tcBorders>
            <w:shd w:val="clear" w:color="auto" w:fill="FFFFFF"/>
            <w:textDirection w:val="btLr"/>
            <w:vAlign w:val="bottom"/>
          </w:tcPr>
          <w:p/>
        </w:tc>
        <w:tc>
          <w:tcPr>
            <w:tcW w:w="446" w:type="dxa"/>
            <w:vMerge w:val="continue"/>
            <w:tcBorders>
              <w:left w:val="single" w:color="auto" w:sz="4" w:space="0"/>
            </w:tcBorders>
            <w:shd w:val="clear" w:color="auto" w:fill="FFFFFF"/>
            <w:vAlign w:val="center"/>
          </w:tcPr>
          <w:p/>
        </w:tc>
        <w:tc>
          <w:tcPr>
            <w:tcW w:w="43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姓名</w:t>
            </w:r>
          </w:p>
        </w:tc>
        <w:tc>
          <w:tcPr>
            <w:tcW w:w="403"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性别</w:t>
            </w:r>
          </w:p>
        </w:tc>
        <w:tc>
          <w:tcPr>
            <w:tcW w:w="684"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证件号</w:t>
            </w:r>
          </w:p>
        </w:tc>
        <w:tc>
          <w:tcPr>
            <w:tcW w:w="56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护照号</w:t>
            </w:r>
          </w:p>
        </w:tc>
        <w:tc>
          <w:tcPr>
            <w:tcW w:w="569"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rPr>
              <w:t>国信/</w:t>
            </w:r>
          </w:p>
          <w:p>
            <w:pPr>
              <w:pStyle w:val="24"/>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G</w:t>
            </w:r>
            <w:r>
              <w:rPr>
                <w:color w:val="000000"/>
                <w:spacing w:val="0"/>
                <w:w w:val="100"/>
                <w:position w:val="0"/>
                <w:sz w:val="14"/>
                <w:szCs w:val="14"/>
              </w:rPr>
              <w:t>女</w:t>
            </w:r>
          </w:p>
        </w:tc>
        <w:tc>
          <w:tcPr>
            <w:tcW w:w="389"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日期</w:t>
            </w:r>
          </w:p>
        </w:tc>
        <w:tc>
          <w:tcPr>
            <w:tcW w:w="497"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XA</w:t>
            </w:r>
          </w:p>
        </w:tc>
        <w:tc>
          <w:tcPr>
            <w:tcW w:w="87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心/车次</w:t>
            </w:r>
          </w:p>
        </w:tc>
        <w:tc>
          <w:tcPr>
            <w:tcW w:w="48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我达</w:t>
            </w:r>
          </w:p>
        </w:tc>
        <w:tc>
          <w:tcPr>
            <w:tcW w:w="46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7" w:lineRule="exact"/>
              <w:ind w:left="0" w:right="0" w:firstLine="0"/>
              <w:jc w:val="center"/>
              <w:rPr>
                <w:sz w:val="14"/>
                <w:szCs w:val="14"/>
              </w:rPr>
            </w:pPr>
            <w:r>
              <w:rPr>
                <w:color w:val="000000"/>
                <w:spacing w:val="0"/>
                <w:w w:val="100"/>
                <w:position w:val="0"/>
                <w:sz w:val="14"/>
                <w:szCs w:val="14"/>
              </w:rPr>
              <w:t>出发 时</w:t>
            </w:r>
          </w:p>
        </w:tc>
        <w:tc>
          <w:tcPr>
            <w:tcW w:w="48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預與 达时</w:t>
            </w:r>
          </w:p>
        </w:tc>
        <w:tc>
          <w:tcPr>
            <w:tcW w:w="331"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市</w:t>
            </w:r>
          </w:p>
        </w:tc>
        <w:tc>
          <w:tcPr>
            <w:tcW w:w="403"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县区</w:t>
            </w:r>
          </w:p>
        </w:tc>
        <w:tc>
          <w:tcPr>
            <w:tcW w:w="540"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73" w:lineRule="exact"/>
              <w:ind w:left="0" w:right="0" w:firstLine="0"/>
              <w:jc w:val="center"/>
              <w:rPr>
                <w:sz w:val="14"/>
                <w:szCs w:val="14"/>
              </w:rPr>
            </w:pPr>
            <w:r>
              <w:rPr>
                <w:rFonts w:ascii="Times New Roman" w:hAnsi="Times New Roman" w:eastAsia="Times New Roman" w:cs="Times New Roman"/>
                <w:color w:val="000000"/>
                <w:spacing w:val="0"/>
                <w:w w:val="100"/>
                <w:position w:val="0"/>
                <w:sz w:val="20"/>
                <w:szCs w:val="20"/>
                <w:lang w:val="en-US" w:eastAsia="en-US" w:bidi="en-US"/>
              </w:rPr>
              <w:t xml:space="preserve">A# </w:t>
            </w:r>
            <w:r>
              <w:rPr>
                <w:color w:val="000000"/>
                <w:spacing w:val="0"/>
                <w:w w:val="100"/>
                <w:position w:val="0"/>
                <w:sz w:val="14"/>
                <w:szCs w:val="14"/>
              </w:rPr>
              <w:t>地址</w:t>
            </w:r>
          </w:p>
        </w:tc>
        <w:tc>
          <w:tcPr>
            <w:tcW w:w="57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7" w:lineRule="exact"/>
              <w:ind w:left="0" w:right="0" w:firstLine="0"/>
              <w:jc w:val="center"/>
              <w:rPr>
                <w:sz w:val="14"/>
                <w:szCs w:val="14"/>
              </w:rPr>
            </w:pPr>
            <w:r>
              <w:rPr>
                <w:color w:val="000000"/>
                <w:spacing w:val="0"/>
                <w:w w:val="100"/>
                <w:position w:val="0"/>
                <w:sz w:val="14"/>
                <w:szCs w:val="14"/>
                <w:lang w:val="zh-CN" w:eastAsia="zh-CN" w:bidi="zh-CN"/>
              </w:rPr>
              <w:t xml:space="preserve">白何国 </w:t>
            </w:r>
            <w:r>
              <w:rPr>
                <w:color w:val="000000"/>
                <w:spacing w:val="0"/>
                <w:w w:val="100"/>
                <w:position w:val="0"/>
                <w:sz w:val="14"/>
                <w:szCs w:val="14"/>
              </w:rPr>
              <w:t>入境</w:t>
            </w:r>
          </w:p>
        </w:tc>
        <w:tc>
          <w:tcPr>
            <w:tcW w:w="403"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出发 日期</w:t>
            </w:r>
          </w:p>
        </w:tc>
        <w:tc>
          <w:tcPr>
            <w:tcW w:w="439"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7" w:lineRule="exact"/>
              <w:ind w:left="0" w:right="0" w:firstLine="0"/>
              <w:jc w:val="center"/>
              <w:rPr>
                <w:sz w:val="19"/>
                <w:szCs w:val="19"/>
              </w:rPr>
            </w:pPr>
            <w:r>
              <w:rPr>
                <w:color w:val="000000"/>
                <w:spacing w:val="0"/>
                <w:w w:val="100"/>
                <w:position w:val="0"/>
                <w:sz w:val="14"/>
                <w:szCs w:val="14"/>
              </w:rPr>
              <w:t xml:space="preserve">長停 </w:t>
            </w:r>
            <w:r>
              <w:rPr>
                <w:rFonts w:ascii="Times New Roman" w:hAnsi="Times New Roman" w:eastAsia="Times New Roman" w:cs="Times New Roman"/>
                <w:i/>
                <w:iCs/>
                <w:color w:val="000000"/>
                <w:spacing w:val="0"/>
                <w:w w:val="100"/>
                <w:position w:val="0"/>
                <w:sz w:val="19"/>
                <w:szCs w:val="19"/>
                <w:lang w:val="en-US" w:eastAsia="en-US" w:bidi="en-US"/>
              </w:rPr>
              <w:t>SI&amp;</w:t>
            </w:r>
          </w:p>
        </w:tc>
        <w:tc>
          <w:tcPr>
            <w:tcW w:w="396" w:type="dxa"/>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100" w:after="0" w:line="187" w:lineRule="exact"/>
              <w:ind w:left="0" w:right="0" w:firstLine="0"/>
              <w:jc w:val="left"/>
              <w:rPr>
                <w:sz w:val="14"/>
                <w:szCs w:val="14"/>
              </w:rPr>
            </w:pPr>
            <w:r>
              <w:rPr>
                <w:color w:val="000000"/>
                <w:spacing w:val="0"/>
                <w:w w:val="100"/>
                <w:position w:val="0"/>
                <w:sz w:val="14"/>
                <w:szCs w:val="14"/>
              </w:rPr>
              <w:t>抵达 硫斑</w:t>
            </w:r>
          </w:p>
        </w:tc>
        <w:tc>
          <w:tcPr>
            <w:tcW w:w="38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括达 日痢</w:t>
            </w:r>
          </w:p>
        </w:tc>
        <w:tc>
          <w:tcPr>
            <w:tcW w:w="576" w:type="dxa"/>
            <w:vMerge w:val="continue"/>
            <w:tcBorders>
              <w:left w:val="single" w:color="auto" w:sz="4" w:space="0"/>
            </w:tcBorders>
            <w:shd w:val="clear" w:color="auto" w:fill="FFFFFF"/>
            <w:vAlign w:val="center"/>
          </w:tcPr>
          <w:p/>
        </w:tc>
        <w:tc>
          <w:tcPr>
            <w:tcW w:w="396"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关票</w:t>
            </w:r>
          </w:p>
        </w:tc>
        <w:tc>
          <w:tcPr>
            <w:tcW w:w="432" w:type="dxa"/>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姓名</w:t>
            </w:r>
          </w:p>
        </w:tc>
        <w:tc>
          <w:tcPr>
            <w:tcW w:w="727" w:type="dxa"/>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强票电话</w:t>
            </w:r>
          </w:p>
        </w:tc>
      </w:tr>
      <w:tr>
        <w:tblPrEx>
          <w:tblLayout w:type="fixed"/>
          <w:tblCellMar>
            <w:top w:w="0" w:type="dxa"/>
            <w:left w:w="10" w:type="dxa"/>
            <w:bottom w:w="0" w:type="dxa"/>
            <w:right w:w="10" w:type="dxa"/>
          </w:tblCellMar>
        </w:tblPrEx>
        <w:trPr>
          <w:trHeight w:val="583"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76"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83"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69"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83"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83"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76"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76"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69" w:hRule="exact"/>
          <w:jc w:val="center"/>
        </w:trPr>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34" w:hRule="exact"/>
          <w:jc w:val="center"/>
        </w:trPr>
        <w:tc>
          <w:tcPr>
            <w:tcW w:w="37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4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7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8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8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7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82" w:type="dxa"/>
            <w:tcBorders>
              <w:top w:val="single" w:color="auto" w:sz="4" w:space="0"/>
              <w:left w:val="single" w:color="auto" w:sz="4" w:space="0"/>
            </w:tcBorders>
            <w:shd w:val="clear" w:color="auto" w:fill="FFFFFF"/>
            <w:vAlign w:val="top"/>
          </w:tcPr>
          <w:p>
            <w:pPr>
              <w:widowControl w:val="0"/>
              <w:rPr>
                <w:sz w:val="10"/>
                <w:szCs w:val="10"/>
              </w:rPr>
            </w:pPr>
          </w:p>
        </w:tc>
        <w:tc>
          <w:tcPr>
            <w:tcW w:w="331" w:type="dxa"/>
            <w:tcBorders>
              <w:top w:val="single" w:color="auto" w:sz="4" w:space="0"/>
              <w:left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0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3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8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9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3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9" w:type="default"/>
          <w:footerReference r:id="rId10" w:type="even"/>
          <w:footnotePr>
            <w:numFmt w:val="decimal"/>
          </w:footnotePr>
          <w:pgSz w:w="16840" w:h="11900" w:orient="landscape"/>
          <w:pgMar w:top="1469" w:right="1211" w:bottom="1469" w:left="2180" w:header="1041" w:footer="1041" w:gutter="0"/>
          <w:pgNumType w:start="5"/>
          <w:cols w:space="720" w:num="1"/>
          <w:rtlGutter w:val="0"/>
          <w:docGrid w:linePitch="360" w:charSpace="0"/>
        </w:sectPr>
      </w:pPr>
    </w:p>
    <w:p>
      <w:pPr>
        <w:pStyle w:val="6"/>
        <w:keepNext w:val="0"/>
        <w:keepLines w:val="0"/>
        <w:widowControl w:val="0"/>
        <w:pBdr>
          <w:top w:val="single" w:color="auto" w:sz="4" w:space="0"/>
          <w:bottom w:val="single" w:color="auto" w:sz="4" w:space="0"/>
        </w:pBdr>
        <w:shd w:val="clear" w:color="auto" w:fill="auto"/>
        <w:bidi w:val="0"/>
        <w:spacing w:before="0" w:after="200" w:line="468" w:lineRule="exact"/>
        <w:ind w:left="800" w:right="0" w:hanging="800"/>
        <w:jc w:val="left"/>
      </w:pPr>
      <w:r>
        <w:rPr>
          <w:color w:val="000000"/>
          <w:spacing w:val="0"/>
          <w:w w:val="100"/>
          <w:position w:val="0"/>
        </w:rPr>
        <w:t>主送：各县市区委、县市区人民政府，市委和</w:t>
      </w:r>
      <w:bookmarkStart w:id="15" w:name="_GoBack"/>
      <w:bookmarkEnd w:id="15"/>
      <w:r>
        <w:rPr>
          <w:color w:val="000000"/>
          <w:spacing w:val="0"/>
          <w:w w:val="100"/>
          <w:position w:val="0"/>
        </w:rPr>
        <w:t>市级国家机关各部门, 各人民团体。</w:t>
      </w:r>
    </w:p>
    <w:p>
      <w:pPr>
        <w:pStyle w:val="6"/>
        <w:keepNext w:val="0"/>
        <w:keepLines w:val="0"/>
        <w:widowControl w:val="0"/>
        <w:shd w:val="clear" w:color="auto" w:fill="auto"/>
        <w:bidi w:val="0"/>
        <w:spacing w:before="0" w:after="0" w:line="468" w:lineRule="exact"/>
        <w:ind w:left="0" w:right="0" w:firstLine="0"/>
        <w:jc w:val="left"/>
        <w:sectPr>
          <w:footnotePr>
            <w:numFmt w:val="decimal"/>
          </w:footnotePr>
          <w:pgSz w:w="11900" w:h="16840"/>
          <w:pgMar w:top="11682" w:right="2066" w:bottom="2252" w:left="1850" w:header="11254" w:footer="1824" w:gutter="0"/>
          <w:cols w:space="720" w:num="1"/>
          <w:rtlGutter w:val="0"/>
          <w:docGrid w:linePitch="360" w:charSpace="0"/>
        </w:sectPr>
      </w:pPr>
      <w:r>
        <w:rPr>
          <w:color w:val="000000"/>
          <w:spacing w:val="0"/>
          <w:w w:val="100"/>
          <w:position w:val="0"/>
        </w:rPr>
        <w:t>抄送：中省驻榆各单位。</w:t>
      </w:r>
    </w:p>
    <w:p>
      <w:pPr>
        <w:widowControl w:val="0"/>
        <w:spacing w:before="9" w:after="9" w:line="240" w:lineRule="exact"/>
        <w:rPr>
          <w:sz w:val="19"/>
          <w:szCs w:val="19"/>
        </w:rPr>
      </w:pPr>
    </w:p>
    <w:p>
      <w:pPr>
        <w:widowControl w:val="0"/>
        <w:spacing w:line="1" w:lineRule="exact"/>
        <w:sectPr>
          <w:footnotePr>
            <w:numFmt w:val="decimal"/>
          </w:footnotePr>
          <w:type w:val="continuous"/>
          <w:pgSz w:w="11900" w:h="16840"/>
          <w:pgMar w:top="11682" w:right="0" w:bottom="2252" w:left="0" w:header="0" w:footer="3" w:gutter="0"/>
          <w:cols w:space="720" w:num="1"/>
          <w:rtlGutter w:val="0"/>
          <w:docGrid w:linePitch="360" w:charSpace="0"/>
        </w:sectPr>
      </w:pPr>
    </w:p>
    <w:p>
      <w:pPr>
        <w:pStyle w:val="6"/>
        <w:keepNext w:val="0"/>
        <w:keepLines w:val="0"/>
        <w:framePr w:w="4694" w:h="770" w:wrap="around" w:vAnchor="text" w:hAnchor="page" w:x="1908" w:y="21"/>
        <w:widowControl w:val="0"/>
        <w:shd w:val="clear" w:color="auto" w:fill="auto"/>
        <w:bidi w:val="0"/>
        <w:spacing w:before="0" w:after="0" w:line="374" w:lineRule="exact"/>
        <w:ind w:left="0" w:right="0" w:firstLine="0"/>
        <w:jc w:val="left"/>
      </w:pPr>
      <w:r>
        <w:rPr>
          <w:color w:val="000000"/>
          <w:spacing w:val="0"/>
          <w:w w:val="100"/>
          <w:position w:val="0"/>
        </w:rPr>
        <w:t>榆林市新冠肺炎疫情联防 联控工作领导小组办公室</w:t>
      </w:r>
    </w:p>
    <w:p>
      <w:pPr>
        <w:pStyle w:val="8"/>
        <w:keepNext w:val="0"/>
        <w:keepLines w:val="0"/>
        <w:framePr w:w="2664" w:h="338" w:wrap="around" w:vAnchor="text" w:hAnchor="page" w:x="7359" w:y="21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2020</w:t>
      </w:r>
      <w:r>
        <w:rPr>
          <w:rFonts w:ascii="宋体" w:hAnsi="宋体" w:eastAsia="宋体" w:cs="宋体"/>
          <w:color w:val="000000"/>
          <w:spacing w:val="0"/>
          <w:w w:val="100"/>
          <w:position w:val="0"/>
        </w:rPr>
        <w:t>年</w:t>
      </w:r>
      <w:r>
        <w:rPr>
          <w:rFonts w:ascii="Times New Roman" w:hAnsi="Times New Roman" w:eastAsia="Times New Roman" w:cs="Times New Roman"/>
          <w:color w:val="000000"/>
          <w:spacing w:val="0"/>
          <w:w w:val="100"/>
          <w:position w:val="0"/>
        </w:rPr>
        <w:t>3</w:t>
      </w:r>
      <w:r>
        <w:rPr>
          <w:rFonts w:ascii="宋体" w:hAnsi="宋体" w:eastAsia="宋体" w:cs="宋体"/>
          <w:color w:val="000000"/>
          <w:spacing w:val="0"/>
          <w:w w:val="100"/>
          <w:position w:val="0"/>
        </w:rPr>
        <w:t>月</w:t>
      </w:r>
      <w:r>
        <w:rPr>
          <w:rFonts w:ascii="Times New Roman" w:hAnsi="Times New Roman" w:eastAsia="Times New Roman" w:cs="Times New Roman"/>
          <w:color w:val="000000"/>
          <w:spacing w:val="0"/>
          <w:w w:val="100"/>
          <w:position w:val="0"/>
        </w:rPr>
        <w:t>25</w:t>
      </w:r>
      <w:r>
        <w:rPr>
          <w:rFonts w:ascii="宋体" w:hAnsi="宋体" w:eastAsia="宋体" w:cs="宋体"/>
          <w:color w:val="000000"/>
          <w:spacing w:val="0"/>
          <w:w w:val="100"/>
          <w:position w:val="0"/>
        </w:rPr>
        <w:t>日印发</w:t>
      </w:r>
    </w:p>
    <w:p>
      <w:pPr>
        <w:widowControl w:val="0"/>
        <w:spacing w:line="360" w:lineRule="exact"/>
      </w:pPr>
    </w:p>
    <w:p>
      <w:pPr>
        <w:widowControl w:val="0"/>
        <w:spacing w:after="409" w:line="1" w:lineRule="exact"/>
      </w:pPr>
    </w:p>
    <w:p>
      <w:pPr>
        <w:widowControl w:val="0"/>
        <w:spacing w:line="1" w:lineRule="exact"/>
      </w:pPr>
    </w:p>
    <w:sectPr>
      <w:footnotePr>
        <w:numFmt w:val="decimal"/>
      </w:footnotePr>
      <w:type w:val="continuous"/>
      <w:pgSz w:w="11900" w:h="16840"/>
      <w:pgMar w:top="11682" w:right="1879" w:bottom="2252" w:left="185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5989955</wp:posOffset>
              </wp:positionH>
              <wp:positionV relativeFrom="page">
                <wp:posOffset>9519285</wp:posOffset>
              </wp:positionV>
              <wp:extent cx="471170" cy="137160"/>
              <wp:effectExtent l="0" t="0" r="0" b="0"/>
              <wp:wrapNone/>
              <wp:docPr id="25" name="Shape 25"/>
              <wp:cNvGraphicFramePr/>
              <a:graphic xmlns:a="http://schemas.openxmlformats.org/drawingml/2006/main">
                <a:graphicData uri="http://schemas.microsoft.com/office/word/2010/wordprocessingShape">
                  <wps:wsp>
                    <wps:cNvSpPr txBox="1"/>
                    <wps:spPr>
                      <a:xfrm>
                        <a:off x="0" y="0"/>
                        <a:ext cx="471170" cy="13716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25" o:spid="_x0000_s1026" o:spt="202" type="#_x0000_t202" style="position:absolute;left:0pt;margin-left:471.65pt;margin-top:749.55pt;height:10.8pt;width:37.1pt;mso-position-horizontal-relative:page;mso-position-vertical-relative:page;mso-wrap-style:none;z-index:-440400896;mso-width-relative:page;mso-height-relative:page;" filled="f" stroked="f" coordsize="21600,21600" o:gfxdata="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aF/VU2gAAAA4BAAAPAAAAAAAAAAEAIAAAACIAAABkcnMv&#10;ZG93bnJldi54bWxQSwECFAAUAAAACACHTuJAhLLDd48BAAAjAwAADgAAAAAAAAABACAAAAApAQAA&#10;ZHJzL2Uyb0RvYy54bWxQSwUGAAAAAAYABgBZAQAAKg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1001395</wp:posOffset>
              </wp:positionH>
              <wp:positionV relativeFrom="page">
                <wp:posOffset>9514840</wp:posOffset>
              </wp:positionV>
              <wp:extent cx="488950" cy="137160"/>
              <wp:effectExtent l="0" t="0" r="0" b="0"/>
              <wp:wrapNone/>
              <wp:docPr id="27" name="Shape 27"/>
              <wp:cNvGraphicFramePr/>
              <a:graphic xmlns:a="http://schemas.openxmlformats.org/drawingml/2006/main">
                <a:graphicData uri="http://schemas.microsoft.com/office/word/2010/wordprocessingShape">
                  <wps:wsp>
                    <wps:cNvSpPr txBox="1"/>
                    <wps:spPr>
                      <a:xfrm>
                        <a:off x="0" y="0"/>
                        <a:ext cx="488950" cy="13716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27" o:spid="_x0000_s1026" o:spt="202" type="#_x0000_t202" style="position:absolute;left:0pt;margin-left:78.85pt;margin-top:749.2pt;height:10.8pt;width:38.5pt;mso-position-horizontal-relative:page;mso-position-vertical-relative:page;mso-wrap-style:none;z-index:-440400896;mso-width-relative:page;mso-height-relative:page;" filled="f" stroked="f" coordsize="21600,21600" o:gfxdata="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5sUnbtUAAAANAQAADwAAAAAAAAABACAAAAAiAAAAZHJzL2Rvd25y&#10;ZXYueG1sUEsBAhQAFAAAAAgAh07iQO2BiTiPAQAAIwMAAA4AAAAAAAAAAQAgAAAAJAEAAGRycy9l&#10;Mm9Eb2MueG1sUEsFBgAAAAAGAAYAWQEAACUFA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2D60504"/>
    <w:rsid w:val="3EAD0A8D"/>
    <w:rsid w:val="5A0E0F2C"/>
    <w:rsid w:val="62403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2_"/>
    <w:basedOn w:val="4"/>
    <w:link w:val="6"/>
    <w:qFormat/>
    <w:uiPriority w:val="0"/>
    <w:rPr>
      <w:rFonts w:ascii="宋体" w:hAnsi="宋体" w:eastAsia="宋体" w:cs="宋体"/>
      <w:sz w:val="26"/>
      <w:szCs w:val="26"/>
      <w:u w:val="none"/>
      <w:shd w:val="clear" w:color="auto" w:fill="auto"/>
      <w:lang w:val="zh-TW" w:eastAsia="zh-TW" w:bidi="zh-TW"/>
    </w:rPr>
  </w:style>
  <w:style w:type="paragraph" w:customStyle="1" w:styleId="6">
    <w:name w:val="Body text|2"/>
    <w:basedOn w:val="1"/>
    <w:link w:val="5"/>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7">
    <w:name w:val="Body text|4_"/>
    <w:basedOn w:val="4"/>
    <w:link w:val="8"/>
    <w:qFormat/>
    <w:uiPriority w:val="0"/>
    <w:rPr>
      <w:sz w:val="26"/>
      <w:szCs w:val="26"/>
      <w:u w:val="none"/>
      <w:shd w:val="clear" w:color="auto" w:fill="auto"/>
      <w:lang w:val="zh-TW" w:eastAsia="zh-TW" w:bidi="zh-TW"/>
    </w:rPr>
  </w:style>
  <w:style w:type="paragraph" w:customStyle="1" w:styleId="8">
    <w:name w:val="Body text|4"/>
    <w:basedOn w:val="1"/>
    <w:link w:val="7"/>
    <w:qFormat/>
    <w:uiPriority w:val="0"/>
    <w:pPr>
      <w:widowControl w:val="0"/>
      <w:shd w:val="clear" w:color="auto" w:fill="auto"/>
      <w:spacing w:line="274" w:lineRule="auto"/>
    </w:pPr>
    <w:rPr>
      <w:sz w:val="26"/>
      <w:szCs w:val="26"/>
      <w:u w:val="none"/>
      <w:shd w:val="clear" w:color="auto" w:fill="auto"/>
      <w:lang w:val="zh-TW" w:eastAsia="zh-TW" w:bidi="zh-TW"/>
    </w:rPr>
  </w:style>
  <w:style w:type="character" w:customStyle="1" w:styleId="9">
    <w:name w:val="Heading #3|1_"/>
    <w:basedOn w:val="4"/>
    <w:link w:val="10"/>
    <w:qFormat/>
    <w:uiPriority w:val="0"/>
    <w:rPr>
      <w:rFonts w:ascii="宋体" w:hAnsi="宋体" w:eastAsia="宋体" w:cs="宋体"/>
      <w:sz w:val="36"/>
      <w:szCs w:val="36"/>
      <w:u w:val="none"/>
      <w:shd w:val="clear" w:color="auto" w:fill="auto"/>
      <w:lang w:val="zh-TW" w:eastAsia="zh-TW" w:bidi="zh-TW"/>
    </w:rPr>
  </w:style>
  <w:style w:type="paragraph" w:customStyle="1" w:styleId="10">
    <w:name w:val="Heading #3|1"/>
    <w:basedOn w:val="1"/>
    <w:link w:val="9"/>
    <w:qFormat/>
    <w:uiPriority w:val="0"/>
    <w:pPr>
      <w:widowControl w:val="0"/>
      <w:shd w:val="clear" w:color="auto" w:fill="auto"/>
      <w:spacing w:after="30" w:line="638" w:lineRule="exact"/>
      <w:jc w:val="center"/>
      <w:outlineLvl w:val="2"/>
    </w:pPr>
    <w:rPr>
      <w:rFonts w:ascii="宋体" w:hAnsi="宋体" w:eastAsia="宋体" w:cs="宋体"/>
      <w:sz w:val="36"/>
      <w:szCs w:val="36"/>
      <w:u w:val="none"/>
      <w:shd w:val="clear" w:color="auto" w:fill="auto"/>
      <w:lang w:val="zh-TW" w:eastAsia="zh-TW" w:bidi="zh-TW"/>
    </w:rPr>
  </w:style>
  <w:style w:type="character" w:customStyle="1" w:styleId="11">
    <w:name w:val="Picture caption|1_"/>
    <w:basedOn w:val="4"/>
    <w:link w:val="12"/>
    <w:qFormat/>
    <w:uiPriority w:val="0"/>
    <w:rPr>
      <w:rFonts w:ascii="宋体" w:hAnsi="宋体" w:eastAsia="宋体" w:cs="宋体"/>
      <w:sz w:val="22"/>
      <w:szCs w:val="22"/>
      <w:u w:val="none"/>
      <w:shd w:val="clear" w:color="auto" w:fill="auto"/>
      <w:lang w:val="zh-TW" w:eastAsia="zh-TW" w:bidi="zh-TW"/>
    </w:rPr>
  </w:style>
  <w:style w:type="paragraph" w:customStyle="1" w:styleId="12">
    <w:name w:val="Picture caption|1"/>
    <w:basedOn w:val="1"/>
    <w:link w:val="1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3">
    <w:name w:val="Heading #1|1_"/>
    <w:basedOn w:val="4"/>
    <w:link w:val="14"/>
    <w:qFormat/>
    <w:uiPriority w:val="0"/>
    <w:rPr>
      <w:rFonts w:ascii="宋体" w:hAnsi="宋体" w:eastAsia="宋体" w:cs="宋体"/>
      <w:sz w:val="52"/>
      <w:szCs w:val="52"/>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after="540" w:line="738" w:lineRule="exact"/>
      <w:outlineLvl w:val="0"/>
    </w:pPr>
    <w:rPr>
      <w:rFonts w:ascii="宋体" w:hAnsi="宋体" w:eastAsia="宋体" w:cs="宋体"/>
      <w:sz w:val="52"/>
      <w:szCs w:val="52"/>
      <w:u w:val="none"/>
      <w:shd w:val="clear" w:color="auto" w:fill="auto"/>
      <w:lang w:val="zh-TW" w:eastAsia="zh-TW" w:bidi="zh-TW"/>
    </w:rPr>
  </w:style>
  <w:style w:type="character" w:customStyle="1" w:styleId="15">
    <w:name w:val="Heading #2|1_"/>
    <w:basedOn w:val="4"/>
    <w:link w:val="16"/>
    <w:qFormat/>
    <w:uiPriority w:val="0"/>
    <w:rPr>
      <w:rFonts w:ascii="宋体" w:hAnsi="宋体" w:eastAsia="宋体" w:cs="宋体"/>
      <w:sz w:val="42"/>
      <w:szCs w:val="42"/>
      <w:u w:val="none"/>
      <w:shd w:val="clear" w:color="auto" w:fill="auto"/>
      <w:lang w:val="zh-TW" w:eastAsia="zh-TW" w:bidi="zh-TW"/>
    </w:rPr>
  </w:style>
  <w:style w:type="paragraph" w:customStyle="1" w:styleId="16">
    <w:name w:val="Heading #2|1"/>
    <w:basedOn w:val="1"/>
    <w:link w:val="15"/>
    <w:qFormat/>
    <w:uiPriority w:val="0"/>
    <w:pPr>
      <w:widowControl w:val="0"/>
      <w:shd w:val="clear" w:color="auto" w:fill="auto"/>
      <w:spacing w:before="1140" w:after="1010" w:line="641" w:lineRule="exact"/>
      <w:ind w:left="100" w:firstLine="30"/>
      <w:jc w:val="center"/>
      <w:outlineLvl w:val="1"/>
    </w:pPr>
    <w:rPr>
      <w:rFonts w:ascii="宋体" w:hAnsi="宋体" w:eastAsia="宋体" w:cs="宋体"/>
      <w:sz w:val="42"/>
      <w:szCs w:val="42"/>
      <w:u w:val="none"/>
      <w:shd w:val="clear" w:color="auto" w:fill="auto"/>
      <w:lang w:val="zh-TW" w:eastAsia="zh-TW" w:bidi="zh-TW"/>
    </w:rPr>
  </w:style>
  <w:style w:type="character" w:customStyle="1" w:styleId="17">
    <w:name w:val="Header or footer|2_"/>
    <w:basedOn w:val="4"/>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Body text|1_"/>
    <w:basedOn w:val="4"/>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Body text|1"/>
    <w:basedOn w:val="1"/>
    <w:link w:val="19"/>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character" w:customStyle="1" w:styleId="21">
    <w:name w:val="Body text|3_"/>
    <w:basedOn w:val="4"/>
    <w:link w:val="22"/>
    <w:qFormat/>
    <w:uiPriority w:val="0"/>
    <w:rPr>
      <w:sz w:val="30"/>
      <w:szCs w:val="30"/>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spacing w:after="600" w:line="587" w:lineRule="exact"/>
      <w:ind w:right="640" w:firstLine="640"/>
    </w:pPr>
    <w:rPr>
      <w:sz w:val="30"/>
      <w:szCs w:val="30"/>
      <w:u w:val="none"/>
      <w:shd w:val="clear" w:color="auto" w:fill="auto"/>
      <w:lang w:val="zh-TW" w:eastAsia="zh-TW" w:bidi="zh-TW"/>
    </w:rPr>
  </w:style>
  <w:style w:type="character" w:customStyle="1" w:styleId="23">
    <w:name w:val="Other|1_"/>
    <w:basedOn w:val="4"/>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Other|1"/>
    <w:basedOn w:val="1"/>
    <w:link w:val="23"/>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Office_11.3.0.8775_F1E327BC-269C-435d-A152-05C5408002CA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2020-03-26T06:39:00Z</dcterms:created>
  <dc:creator>丶_VanisheD ✨</dc:creator>
  <cp:lastModifiedBy>丶_VanisheD ✨</cp:lastModifiedBy>
  <dcterms:modified xsi:type="dcterms:W3CDTF">2020-03-26T06:45:33Z</dcterms:modified>
  <dc:title>KM_C221-20200325184848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